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954"/>
      </w:tblGrid>
      <w:tr w:rsidR="00F90CFB" w:rsidRPr="00446017" w14:paraId="5B3065DE" w14:textId="77777777" w:rsidTr="00072F2F">
        <w:trPr>
          <w:trHeight w:val="707"/>
          <w:jc w:val="center"/>
        </w:trPr>
        <w:tc>
          <w:tcPr>
            <w:tcW w:w="4077" w:type="dxa"/>
          </w:tcPr>
          <w:p w14:paraId="36171352" w14:textId="77777777" w:rsidR="00E351C1" w:rsidRPr="00446017" w:rsidRDefault="00E351C1" w:rsidP="00535CFA">
            <w:pPr>
              <w:keepNext/>
              <w:widowControl w:val="0"/>
              <w:spacing w:before="0" w:line="240" w:lineRule="atLeast"/>
              <w:ind w:firstLine="0"/>
              <w:jc w:val="center"/>
              <w:rPr>
                <w:b/>
                <w:color w:val="auto"/>
                <w:sz w:val="26"/>
              </w:rPr>
            </w:pPr>
            <w:r w:rsidRPr="00446017">
              <w:rPr>
                <w:b/>
                <w:color w:val="auto"/>
                <w:sz w:val="26"/>
              </w:rPr>
              <w:t xml:space="preserve">ỦY BAN NHÂN DÂN </w:t>
            </w:r>
          </w:p>
          <w:p w14:paraId="7C96470D" w14:textId="72AC9015" w:rsidR="00244644" w:rsidRPr="00446017" w:rsidRDefault="008E1265" w:rsidP="00535CFA">
            <w:pPr>
              <w:keepNext/>
              <w:widowControl w:val="0"/>
              <w:spacing w:before="0" w:line="240" w:lineRule="atLeast"/>
              <w:ind w:firstLine="0"/>
              <w:jc w:val="center"/>
              <w:rPr>
                <w:color w:val="auto"/>
                <w:sz w:val="26"/>
              </w:rPr>
            </w:pPr>
            <w:r w:rsidRPr="00446017">
              <w:rPr>
                <w:b/>
                <w:noProof/>
                <w:color w:val="auto"/>
                <w:sz w:val="26"/>
                <w:lang w:val="en-GB" w:eastAsia="en-GB"/>
              </w:rPr>
              <mc:AlternateContent>
                <mc:Choice Requires="wps">
                  <w:drawing>
                    <wp:anchor distT="0" distB="0" distL="114300" distR="114300" simplePos="0" relativeHeight="251655168" behindDoc="0" locked="0" layoutInCell="1" allowOverlap="1" wp14:anchorId="426BA6B2" wp14:editId="37AF1E5F">
                      <wp:simplePos x="0" y="0"/>
                      <wp:positionH relativeFrom="column">
                        <wp:posOffset>954405</wp:posOffset>
                      </wp:positionH>
                      <wp:positionV relativeFrom="paragraph">
                        <wp:posOffset>208280</wp:posOffset>
                      </wp:positionV>
                      <wp:extent cx="49611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961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3EC78DC" id="Straight Connector 1"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15pt,16.4pt" to="114.2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" strokecolor="black [3200]" strokeweight=".5pt">
                      <v:stroke joinstyle="miter"/>
                    </v:line>
                  </w:pict>
                </mc:Fallback>
              </mc:AlternateContent>
            </w:r>
            <w:r w:rsidR="00CD637C" w:rsidRPr="00446017">
              <w:rPr>
                <w:b/>
                <w:color w:val="auto"/>
                <w:sz w:val="26"/>
              </w:rPr>
              <w:t xml:space="preserve">THÀNH PHỐ </w:t>
            </w:r>
            <w:r w:rsidR="00244644" w:rsidRPr="00446017">
              <w:rPr>
                <w:b/>
                <w:color w:val="auto"/>
                <w:sz w:val="26"/>
              </w:rPr>
              <w:t>HUẾ</w:t>
            </w:r>
          </w:p>
        </w:tc>
        <w:tc>
          <w:tcPr>
            <w:tcW w:w="5954" w:type="dxa"/>
          </w:tcPr>
          <w:p w14:paraId="2C30BBC1" w14:textId="77777777" w:rsidR="00244644" w:rsidRPr="00446017" w:rsidRDefault="00244644" w:rsidP="00535CFA">
            <w:pPr>
              <w:keepNext/>
              <w:widowControl w:val="0"/>
              <w:spacing w:before="0" w:line="240" w:lineRule="atLeast"/>
              <w:ind w:firstLine="0"/>
              <w:jc w:val="center"/>
              <w:rPr>
                <w:b/>
                <w:color w:val="auto"/>
                <w:sz w:val="26"/>
              </w:rPr>
            </w:pPr>
            <w:r w:rsidRPr="00446017">
              <w:rPr>
                <w:b/>
                <w:color w:val="auto"/>
                <w:sz w:val="26"/>
              </w:rPr>
              <w:t>CỘNG HÒA XÃ HỘI CHỦ NGHĨA VIỆT NAM</w:t>
            </w:r>
          </w:p>
          <w:p w14:paraId="649FA2AB" w14:textId="77777777" w:rsidR="00244644" w:rsidRPr="00446017" w:rsidRDefault="00244644" w:rsidP="00535CFA">
            <w:pPr>
              <w:keepNext/>
              <w:widowControl w:val="0"/>
              <w:spacing w:before="0" w:line="240" w:lineRule="atLeast"/>
              <w:ind w:firstLine="0"/>
              <w:jc w:val="center"/>
              <w:rPr>
                <w:color w:val="auto"/>
              </w:rPr>
            </w:pPr>
            <w:r w:rsidRPr="00446017">
              <w:rPr>
                <w:noProof/>
                <w:color w:val="auto"/>
                <w:sz w:val="26"/>
                <w:lang w:val="en-GB" w:eastAsia="en-GB"/>
              </w:rPr>
              <mc:AlternateContent>
                <mc:Choice Requires="wps">
                  <w:drawing>
                    <wp:anchor distT="0" distB="0" distL="114300" distR="114300" simplePos="0" relativeHeight="251657216" behindDoc="0" locked="0" layoutInCell="1" allowOverlap="1" wp14:anchorId="517B9EA3" wp14:editId="1453D6C0">
                      <wp:simplePos x="0" y="0"/>
                      <wp:positionH relativeFrom="column">
                        <wp:posOffset>776402</wp:posOffset>
                      </wp:positionH>
                      <wp:positionV relativeFrom="paragraph">
                        <wp:posOffset>218440</wp:posOffset>
                      </wp:positionV>
                      <wp:extent cx="2101175"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210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7B98B22" id="Straight Connector 3"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15pt,17.2pt" to="226.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" strokecolor="black [3200]" strokeweight=".5pt">
                      <v:stroke joinstyle="miter"/>
                    </v:line>
                  </w:pict>
                </mc:Fallback>
              </mc:AlternateContent>
            </w:r>
            <w:r w:rsidRPr="00446017">
              <w:rPr>
                <w:b/>
                <w:color w:val="auto"/>
              </w:rPr>
              <w:t>Độc lập - Tự do - Hạnh phúc</w:t>
            </w:r>
          </w:p>
        </w:tc>
      </w:tr>
      <w:tr w:rsidR="00244644" w:rsidRPr="00446017" w14:paraId="2FB7EFDE" w14:textId="77777777" w:rsidTr="00072F2F">
        <w:trPr>
          <w:trHeight w:val="622"/>
          <w:jc w:val="center"/>
        </w:trPr>
        <w:tc>
          <w:tcPr>
            <w:tcW w:w="4077" w:type="dxa"/>
            <w:vAlign w:val="center"/>
          </w:tcPr>
          <w:p w14:paraId="6AC0D721" w14:textId="77AAB174" w:rsidR="00244644" w:rsidRPr="00446017" w:rsidRDefault="00244644" w:rsidP="00535CFA">
            <w:pPr>
              <w:keepNext/>
              <w:widowControl w:val="0"/>
              <w:spacing w:before="0"/>
              <w:ind w:firstLine="0"/>
              <w:jc w:val="center"/>
              <w:rPr>
                <w:color w:val="auto"/>
                <w:sz w:val="26"/>
              </w:rPr>
            </w:pPr>
            <w:r w:rsidRPr="00446017">
              <w:rPr>
                <w:color w:val="auto"/>
                <w:sz w:val="26"/>
              </w:rPr>
              <w:t>Số:         /BC-</w:t>
            </w:r>
            <w:r w:rsidR="00E351C1" w:rsidRPr="00446017">
              <w:rPr>
                <w:color w:val="auto"/>
                <w:sz w:val="26"/>
              </w:rPr>
              <w:t>UBND</w:t>
            </w:r>
          </w:p>
        </w:tc>
        <w:tc>
          <w:tcPr>
            <w:tcW w:w="5954" w:type="dxa"/>
            <w:vAlign w:val="center"/>
          </w:tcPr>
          <w:p w14:paraId="0309F2E5" w14:textId="4420270E" w:rsidR="00244644" w:rsidRPr="00446017" w:rsidRDefault="00244644" w:rsidP="009C7E0A">
            <w:pPr>
              <w:keepNext/>
              <w:widowControl w:val="0"/>
              <w:spacing w:before="0"/>
              <w:ind w:firstLine="0"/>
              <w:jc w:val="center"/>
              <w:rPr>
                <w:color w:val="auto"/>
                <w:sz w:val="26"/>
              </w:rPr>
            </w:pPr>
            <w:r w:rsidRPr="00446017">
              <w:rPr>
                <w:i/>
                <w:color w:val="auto"/>
                <w:sz w:val="26"/>
              </w:rPr>
              <w:t xml:space="preserve">Huế, ngày </w:t>
            </w:r>
            <w:r w:rsidR="00AB6637" w:rsidRPr="00446017">
              <w:rPr>
                <w:i/>
                <w:color w:val="auto"/>
                <w:sz w:val="26"/>
              </w:rPr>
              <w:t xml:space="preserve">    </w:t>
            </w:r>
            <w:r w:rsidRPr="00446017">
              <w:rPr>
                <w:i/>
                <w:color w:val="auto"/>
                <w:sz w:val="26"/>
              </w:rPr>
              <w:t xml:space="preserve"> tháng </w:t>
            </w:r>
            <w:r w:rsidR="009C7E0A" w:rsidRPr="00446017">
              <w:rPr>
                <w:i/>
                <w:color w:val="auto"/>
                <w:sz w:val="26"/>
              </w:rPr>
              <w:t>8</w:t>
            </w:r>
            <w:r w:rsidRPr="00446017">
              <w:rPr>
                <w:i/>
                <w:color w:val="auto"/>
                <w:sz w:val="26"/>
              </w:rPr>
              <w:t xml:space="preserve"> năm 202</w:t>
            </w:r>
            <w:r w:rsidR="005D7B39">
              <w:rPr>
                <w:i/>
                <w:color w:val="auto"/>
                <w:sz w:val="26"/>
              </w:rPr>
              <w:t>6</w:t>
            </w:r>
          </w:p>
        </w:tc>
      </w:tr>
    </w:tbl>
    <w:p w14:paraId="3E79E5BA" w14:textId="77777777" w:rsidR="00244644" w:rsidRPr="00446017" w:rsidRDefault="00244644" w:rsidP="00535CFA">
      <w:pPr>
        <w:pStyle w:val="Heading1"/>
        <w:widowControl w:val="0"/>
        <w:numPr>
          <w:ilvl w:val="0"/>
          <w:numId w:val="0"/>
        </w:numPr>
        <w:jc w:val="center"/>
        <w:rPr>
          <w:color w:val="auto"/>
          <w:sz w:val="20"/>
        </w:rPr>
      </w:pPr>
    </w:p>
    <w:p w14:paraId="656EE563" w14:textId="77777777" w:rsidR="00244644" w:rsidRPr="00446017" w:rsidRDefault="00244644" w:rsidP="00643A4E">
      <w:pPr>
        <w:pStyle w:val="Heading1"/>
        <w:widowControl w:val="0"/>
        <w:numPr>
          <w:ilvl w:val="0"/>
          <w:numId w:val="0"/>
        </w:numPr>
        <w:spacing w:after="0" w:line="240" w:lineRule="auto"/>
        <w:jc w:val="center"/>
        <w:rPr>
          <w:color w:val="auto"/>
        </w:rPr>
      </w:pPr>
      <w:r w:rsidRPr="00446017">
        <w:rPr>
          <w:color w:val="auto"/>
        </w:rPr>
        <w:t>BÁO CÁO</w:t>
      </w:r>
    </w:p>
    <w:p w14:paraId="44ECE017" w14:textId="5811DE5A" w:rsidR="00643A4E" w:rsidRDefault="00643A4E" w:rsidP="00643A4E">
      <w:pPr>
        <w:keepNext/>
        <w:widowControl w:val="0"/>
        <w:spacing w:before="0" w:after="0" w:line="240" w:lineRule="auto"/>
        <w:ind w:firstLine="0"/>
        <w:jc w:val="center"/>
        <w:rPr>
          <w:b/>
        </w:rPr>
      </w:pPr>
      <w:r w:rsidRPr="00643A4E">
        <w:rPr>
          <w:b/>
        </w:rPr>
        <w:t xml:space="preserve">Đánh giá tác động của chính sách trong dự thảo Nghị quyết quy định mức thu, chế độ thu, nộp, quản lý và sử dụng phí bình tuyển, công nhận cây mẹ, cây đầu dòng, vườn giống cây lâm nghiệp, rừng giống </w:t>
      </w:r>
    </w:p>
    <w:p w14:paraId="3C0BDA11" w14:textId="4BC6F6C6" w:rsidR="00FC60C0" w:rsidRPr="00643A4E" w:rsidRDefault="00643A4E" w:rsidP="00643A4E">
      <w:pPr>
        <w:keepNext/>
        <w:widowControl w:val="0"/>
        <w:spacing w:before="0" w:after="0" w:line="240" w:lineRule="auto"/>
        <w:ind w:firstLine="0"/>
        <w:jc w:val="center"/>
        <w:rPr>
          <w:b/>
          <w:color w:val="auto"/>
          <w:szCs w:val="28"/>
        </w:rPr>
      </w:pPr>
      <w:r w:rsidRPr="00643A4E">
        <w:rPr>
          <w:b/>
        </w:rPr>
        <w:t>trên địa bàn thành phố Huế</w:t>
      </w:r>
    </w:p>
    <w:p w14:paraId="656EC9A3" w14:textId="2AF5F05C" w:rsidR="00643A4E" w:rsidRDefault="00643A4E" w:rsidP="00DA2305">
      <w:pPr>
        <w:keepNext/>
        <w:widowControl w:val="0"/>
        <w:spacing w:line="340" w:lineRule="atLeast"/>
        <w:jc w:val="both"/>
        <w:rPr>
          <w:color w:val="auto"/>
          <w:spacing w:val="-4"/>
          <w:szCs w:val="28"/>
        </w:rPr>
      </w:pPr>
      <w:r w:rsidRPr="00643A4E">
        <w:rPr>
          <w:b/>
          <w:noProof/>
          <w:color w:val="auto"/>
          <w:szCs w:val="28"/>
          <w:lang w:val="en-GB" w:eastAsia="en-GB"/>
        </w:rPr>
        <mc:AlternateContent>
          <mc:Choice Requires="wps">
            <w:drawing>
              <wp:anchor distT="0" distB="0" distL="114300" distR="114300" simplePos="0" relativeHeight="251659264" behindDoc="0" locked="0" layoutInCell="1" allowOverlap="1" wp14:anchorId="2073FCC7" wp14:editId="732F22A5">
                <wp:simplePos x="0" y="0"/>
                <wp:positionH relativeFrom="column">
                  <wp:posOffset>2155825</wp:posOffset>
                </wp:positionH>
                <wp:positionV relativeFrom="paragraph">
                  <wp:posOffset>33366</wp:posOffset>
                </wp:positionV>
                <wp:extent cx="1561465" cy="0"/>
                <wp:effectExtent l="0" t="0" r="19685" b="19050"/>
                <wp:wrapNone/>
                <wp:docPr id="4" name="Straight Connector 4"/>
                <wp:cNvGraphicFramePr/>
                <a:graphic xmlns:a="http://schemas.openxmlformats.org/drawingml/2006/main">
                  <a:graphicData uri="http://schemas.microsoft.com/office/word/2010/wordprocessingShape">
                    <wps:wsp>
                      <wps:cNvCnPr/>
                      <wps:spPr>
                        <a:xfrm>
                          <a:off x="0" y="0"/>
                          <a:ext cx="1561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75pt,2.65pt" to="292.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" strokecolor="black [3200]" strokeweight=".5pt">
                <v:stroke joinstyle="miter"/>
              </v:line>
            </w:pict>
          </mc:Fallback>
        </mc:AlternateContent>
      </w:r>
    </w:p>
    <w:p w14:paraId="26A5EB34"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Thực hiện quy định của Luật Ban hành văn bản quy phạm pháp luật và các văn bản quy định chi tiết, hướng dẫn thi hành; trên cơ sở tổng kết, đánh giá việc thực hiện Nghị quyết số 25/2017/NQ-HĐND ngày 14 tháng 7 năm 2017 của Hội đồng nhân dân tỉnh Thừa Thiên Huế quy định mức thu, chế độ thu, nộp, quản lý và sử dụng phí bình tuyển, công nhận cây mẹ, cây đầu dòng, vườn giống cây lâm nghiệp, rừng giống trên địa bàn tỉnh Thừa Thiên Huế, Ủy ban nhân dân thành phố Huế báo cáo đánh giá tác động của chính sách trong dự thảo Nghị quyết với các nội dung như sau:</w:t>
      </w:r>
    </w:p>
    <w:p w14:paraId="463CE9E1"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I. XÁC ĐỊNH VẤN ĐỀ</w:t>
      </w:r>
    </w:p>
    <w:p w14:paraId="29E53B39"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1. Bối cảnh xây dựng chính sách</w:t>
      </w:r>
    </w:p>
    <w:p w14:paraId="5A1DD56B"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Ngày 14 tháng 7 năm 2017, Hội đồng nhân dân tỉnh Thừa Thiên Huế ban hành Nghị quyết số 25/2017/NQ-HĐND quy định mức thu, chế độ thu, nộp, quản lý và sử dụng phí bình tuyển, công nhận cây mẹ, cây đầu dòng, vườn giống cây lâm nghiệp, rừng giống trên địa bàn tỉnh Thừa Thiên Huế. Nghị quyết là cơ sở để cơ quan quản lý nhà nước tổ chức thực hiện việc thu phí đối với hoạt động bình tuyển, công nhận nguồn giống cây trồng lâm nghiệp. </w:t>
      </w:r>
    </w:p>
    <w:p w14:paraId="4591504C"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Trong giai đoạn 2021-2025, chính sách được tổ chức thực hiện gắn với hoạt động tiếp nhận hồ sơ, kiểm tra, đánh giá, thẩm định thực tế tại hiện trường và công nhận nguồn giống theo quy định. Việc thu phí được thực hiện tương ứng với từng loại dịch vụ công, bảo đảm người sử dụng dịch vụ thực hiện nghĩa vụ tài chính theo quy định. </w:t>
      </w:r>
    </w:p>
    <w:p w14:paraId="72C2590F"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Qua tổng kết, trong giai đoạn 2021-2025 tổng số phí thu được là 184,2 triệu đồng, bình quân khoảng 36,84 triệu đồng/năm. Số thu giữa các năm có sự biến động, từ 22 triệu đồng năm 2022 đến 61 triệu đồng năm 2023, chủ yếu phụ thuộc vào số lượng hồ sơ và nhu cầu bình tuyển, công nhận nguồn giống của tổ chức, cá nhân. </w:t>
      </w:r>
    </w:p>
    <w:p w14:paraId="24DF9268"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Chính sách phí trong thời gian qua cơ bản đáp ứng yêu cầu thực tiễn, mức thu không tạo gánh nặng đáng kể đối với tổ chức, cá nhân và góp phần duy trì hoạt động bình tuyển, công nhận nguồn giống. Tuy nhiên, hệ thống pháp luật làm căn cứ thực hiện đã có nhiều thay đổi; các quy định chuyên ngành về quản lý giống cây trồng lâm nghiệp được cập nhật; đồng thời từ ngày 01/01/2026 cơ </w:t>
      </w:r>
      <w:r w:rsidRPr="00643A4E">
        <w:rPr>
          <w:rFonts w:ascii="Times New Roman" w:hAnsi="Times New Roman" w:cs="Times New Roman"/>
          <w:sz w:val="28"/>
          <w:szCs w:val="28"/>
          <w:shd w:val="clear" w:color="auto" w:fill="FFFFFF"/>
          <w:lang w:val="it-IT"/>
        </w:rPr>
        <w:lastRenderedPageBreak/>
        <w:t xml:space="preserve">chế quản lý phí đã thay đổi theo hướng số phí thu được từ hoạt động do cơ quan nhà nước thực hiện được nộp toàn bộ vào ngân sách nhà nước, kinh phí thực hiện nhiệm vụ được bảo đảm theo dự toán ngân sách được cấp có thẩm quyền giao. </w:t>
      </w:r>
    </w:p>
    <w:p w14:paraId="3000604C"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Do đó, việc xây dựng Nghị quyết mới thay thế Nghị quyết số 25/2017/NQ-HĐND là cần thiết nhằm cập nhật cơ sở pháp lý, bảo đảm tính thống nhất của chính sách phí với pháp luật hiện hành, đồng thời xác định mức thu phù hợp với chi phí cung cấp dịch vụ và khả năng đóng góp của tổ chức, cá nhân.</w:t>
      </w:r>
    </w:p>
    <w:p w14:paraId="197B0626"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2. Những vấn đề bất cập cần giải quyết</w:t>
      </w:r>
    </w:p>
    <w:p w14:paraId="1FA79EAC"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2.1. Căn cứ pháp lý của chính sách đã có nhiều thay đổi</w:t>
      </w:r>
    </w:p>
    <w:p w14:paraId="7C7EEF2B"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Nghị quyết số 25/2017/NQ-HĐND được ban hành trong bối cảnh hệ thống pháp luật về phí, lệ phí và quản lý giống cây trồng lâm nghiệp trước đây. Đến nay, nhiều văn bản đã được sửa đổi, bổ sung hoặc thay thế; một số quy định của Nghị quyết không còn phù hợp với cơ chế quản lý phí và quy định chuyên ngành hiện hành.</w:t>
      </w:r>
    </w:p>
    <w:p w14:paraId="2CAA37CA"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Đặc biệt, cơ chế quản lý phí từ ngày 01/01/2026 đã thay đổi, theo đó phí thu được từ hoạt động do cơ quan nhà nước thực hiện được nộp toàn bộ vào ngân sách nhà nước và kinh phí thực hiện nhiệm vụ được bảo đảm theo dự toán ngân sách. </w:t>
      </w:r>
    </w:p>
    <w:p w14:paraId="192AFAE8"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2.2. Mức thu cần được rà soát, xác định phù hợp với chi phí thực tế</w:t>
      </w:r>
    </w:p>
    <w:p w14:paraId="20E84470"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Mức thu hiện hành cơ bản phù hợp với khả năng đóng góp của tổ chức, cá nhân. Tuy nhiên, chi phí thực hiện bình tuyển, công nhận nguồn giống có sự khác nhau tùy thuộc loại nguồn giống, vị trí, khoảng cách, địa hình, điều kiện tiếp cận hiện trường, thời gian kiểm tra, thành phần tham gia và các chi phí phục vụ khác.</w:t>
      </w:r>
    </w:p>
    <w:p w14:paraId="09965256"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Do đó, mức thu cần được xác định trên cơ sở dự toán chi phí thực tế của từng loại dịch vụ, đồng thời bảo đảm không tạo gánh nặng tài chính và không trở thành rào cản đối với việc bình tuyển, công nhận nguồn giống. </w:t>
      </w:r>
    </w:p>
    <w:p w14:paraId="66E151F4"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2.3. Cần có chính sách hỗ trợ đối với một số nhóm đối tượng</w:t>
      </w:r>
    </w:p>
    <w:p w14:paraId="6D11FDFE"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Chính sách hiện hành chưa có cơ chế giảm phí đối với một số nhóm có điều kiện kinh tế - xã hội khó khăn hoặc thuộc diện được Nhà nước quan tâm, hỗ trợ.</w:t>
      </w:r>
    </w:p>
    <w:p w14:paraId="6649D8E1"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Do đó, dự thảo Nghị quyết đề xuất giảm 50% mức phí đối với người thuộc hộ nghèo, người có công với cách mạng, người khuyết tật và đồng bào dân tộc thiểu số tại các xã có điều kiện kinh tế - xã hội đặc biệt khó khăn.</w:t>
      </w:r>
    </w:p>
    <w:p w14:paraId="3A122740"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2.4. Cần bảo đảm cơ chế tài chính phù hợp với quy định mới</w:t>
      </w:r>
    </w:p>
    <w:p w14:paraId="65789139"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Từ năm 2026, số phí thu được nộp toàn bộ vào ngân sách nhà nước. Vì vậy, kinh phí phục vụ hoạt động bình tuyển, công nhận nguồn giống không còn được bảo đảm từ phần phí để lại mà phải được bố trí trong dự toán ngân sách theo quy định. </w:t>
      </w:r>
    </w:p>
    <w:p w14:paraId="5D6822C7"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II. MỤC TIÊU XÂY DỰNG CHÍNH SÁCH</w:t>
      </w:r>
    </w:p>
    <w:p w14:paraId="7F0B1BC8"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Việc ban hành Nghị quyết quy định mức thu, chế độ thu, nộp, quản lý và sử dụng phí bình tuyển, công nhận cây mẹ, cây đầu dòng, vườn giống cây lâm </w:t>
      </w:r>
      <w:r w:rsidRPr="00643A4E">
        <w:rPr>
          <w:rFonts w:ascii="Times New Roman" w:hAnsi="Times New Roman" w:cs="Times New Roman"/>
          <w:sz w:val="28"/>
          <w:szCs w:val="28"/>
          <w:shd w:val="clear" w:color="auto" w:fill="FFFFFF"/>
          <w:lang w:val="it-IT"/>
        </w:rPr>
        <w:lastRenderedPageBreak/>
        <w:t>nghiệp, rừng giống trên địa bàn thành phố Huế nhằm các mục tiêu sau:</w:t>
      </w:r>
    </w:p>
    <w:p w14:paraId="6835D2A5" w14:textId="1F3B27CA" w:rsidR="00643A4E" w:rsidRPr="00643A4E"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00643A4E" w:rsidRPr="00643A4E">
        <w:rPr>
          <w:rFonts w:ascii="Times New Roman" w:hAnsi="Times New Roman" w:cs="Times New Roman"/>
          <w:sz w:val="28"/>
          <w:szCs w:val="28"/>
          <w:shd w:val="clear" w:color="auto" w:fill="FFFFFF"/>
          <w:lang w:val="it-IT"/>
        </w:rPr>
        <w:t xml:space="preserve">Bảo đảm tính hợp pháp, thống nhất và đồng bộ của chính sách phí với các quy định pháp luật hiện hành về phí, lệ phí, ngân sách nhà nước và quản lý giống cây trồng lâm nghiệp. </w:t>
      </w:r>
    </w:p>
    <w:p w14:paraId="73DF020B" w14:textId="743692DE" w:rsidR="00643A4E" w:rsidRPr="00643A4E"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00643A4E" w:rsidRPr="00643A4E">
        <w:rPr>
          <w:rFonts w:ascii="Times New Roman" w:hAnsi="Times New Roman" w:cs="Times New Roman"/>
          <w:sz w:val="28"/>
          <w:szCs w:val="28"/>
          <w:shd w:val="clear" w:color="auto" w:fill="FFFFFF"/>
          <w:lang w:val="it-IT"/>
        </w:rPr>
        <w:t xml:space="preserve">Kế thừa những nội dung còn phù hợp của Nghị quyết số 25/2017/NQ-HĐND, đồng thời cập nhật, điều chỉnh những nội dung không còn phù hợp với quy định mới. </w:t>
      </w:r>
    </w:p>
    <w:p w14:paraId="4D5E54BC" w14:textId="6CAD542B" w:rsidR="00643A4E" w:rsidRPr="00643A4E"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00643A4E" w:rsidRPr="00643A4E">
        <w:rPr>
          <w:rFonts w:ascii="Times New Roman" w:hAnsi="Times New Roman" w:cs="Times New Roman"/>
          <w:sz w:val="28"/>
          <w:szCs w:val="28"/>
          <w:shd w:val="clear" w:color="auto" w:fill="FFFFFF"/>
          <w:lang w:val="it-IT"/>
        </w:rPr>
        <w:t xml:space="preserve">Xác định mức thu hợp lý, có căn cứ trên cơ sở chi phí thực tế thực hiện dịch vụ, khả năng đóng góp của tổ chức, cá nhân và điều kiện kinh tế - xã hội của thành phố. </w:t>
      </w:r>
    </w:p>
    <w:p w14:paraId="36E589FD" w14:textId="5082E9AF" w:rsidR="00643A4E" w:rsidRPr="00643A4E"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00643A4E" w:rsidRPr="00643A4E">
        <w:rPr>
          <w:rFonts w:ascii="Times New Roman" w:hAnsi="Times New Roman" w:cs="Times New Roman"/>
          <w:sz w:val="28"/>
          <w:szCs w:val="28"/>
          <w:shd w:val="clear" w:color="auto" w:fill="FFFFFF"/>
          <w:lang w:val="it-IT"/>
        </w:rPr>
        <w:t xml:space="preserve">Bảo đảm quyền và lợi ích hợp pháp của tổ chức, cá nhân, không để mức phí trở thành rào cản đối với việc bình tuyển, công nhận và phát triển nguồn giống cây trồng lâm nghiệp. </w:t>
      </w:r>
    </w:p>
    <w:p w14:paraId="1EEB72A6" w14:textId="494BC65A" w:rsidR="00643A4E" w:rsidRPr="00643A4E"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00643A4E" w:rsidRPr="00643A4E">
        <w:rPr>
          <w:rFonts w:ascii="Times New Roman" w:hAnsi="Times New Roman" w:cs="Times New Roman"/>
          <w:sz w:val="28"/>
          <w:szCs w:val="28"/>
          <w:shd w:val="clear" w:color="auto" w:fill="FFFFFF"/>
          <w:lang w:val="it-IT"/>
        </w:rPr>
        <w:t xml:space="preserve">Hỗ trợ các nhóm đối tượng khó khăn thông qua chính sách giảm 50% mức phí, góp phần nâng cao khả năng tiếp cận dịch vụ công. </w:t>
      </w:r>
    </w:p>
    <w:p w14:paraId="499A0593" w14:textId="7B05341F" w:rsidR="00643A4E" w:rsidRPr="00643A4E"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00643A4E" w:rsidRPr="00643A4E">
        <w:rPr>
          <w:rFonts w:ascii="Times New Roman" w:hAnsi="Times New Roman" w:cs="Times New Roman"/>
          <w:sz w:val="28"/>
          <w:szCs w:val="28"/>
          <w:shd w:val="clear" w:color="auto" w:fill="FFFFFF"/>
          <w:lang w:val="it-IT"/>
        </w:rPr>
        <w:t xml:space="preserve">Bảo đảm cơ chế quản lý, thu, nộp và sử dụng phí phù hợp với cơ chế tài chính hiện hành từ năm 2026. </w:t>
      </w:r>
    </w:p>
    <w:p w14:paraId="34D4A5E1"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III. ĐÁNH GIÁ TÁC ĐỘNG CỦA CÁC CHÍNH SÁCH</w:t>
      </w:r>
    </w:p>
    <w:p w14:paraId="5CEC7B88"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Dự thảo Nghị quyết tập trung vào các nội dung chính gồm: quy định mức thu phí đối với từng loại dịch vụ; chính sách giảm phí đối với một số nhóm đối tượng; chế độ thu, nộp, quản lý phí theo quy định hiện hành. Việc đánh giá tác động tập trung vào các mặt kinh tế, xã hội, môi trường, ngân sách nhà nước, giới, thủ tục hành chính và hệ thống pháp luật, tương tự cách tiếp cận của mẫu Báo cáo đánh giá tác động chính sách đã được sử dụng. </w:t>
      </w:r>
    </w:p>
    <w:p w14:paraId="774C0597"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b/>
          <w:sz w:val="28"/>
          <w:szCs w:val="28"/>
          <w:shd w:val="clear" w:color="auto" w:fill="FFFFFF"/>
          <w:lang w:val="it-IT"/>
        </w:rPr>
        <w:t>1. Chính sách 1:</w:t>
      </w:r>
      <w:r w:rsidRPr="00643A4E">
        <w:rPr>
          <w:rFonts w:ascii="Times New Roman" w:hAnsi="Times New Roman" w:cs="Times New Roman"/>
          <w:sz w:val="28"/>
          <w:szCs w:val="28"/>
          <w:shd w:val="clear" w:color="auto" w:fill="FFFFFF"/>
          <w:lang w:val="it-IT"/>
        </w:rPr>
        <w:t xml:space="preserve"> Quy định mức thu phí bình tuyển, công nhận nguồn giống</w:t>
      </w:r>
    </w:p>
    <w:p w14:paraId="3A7F755B"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1.1. Giải pháp chính sách</w:t>
      </w:r>
    </w:p>
    <w:p w14:paraId="1294A2BA"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Qua tổng kết, đánh giá việc thực hiện chính sách phí bình tuyển, công nhận cây mẹ, cây đầu dòng, vườn giống cây lâm nghiệp, rừng giống giai đoạn 2021-2025 cho thấy mức thu phí hiện hành cơ bản phù hợp với khả năng đóng góp của tổ chức, cá nhân, không tạo gánh nặng đáng kể và không làm hạn chế nhu cầu thực hiện thủ tục bình tuyển, công nhận nguồn giống. Vì vậy, giải pháp được lựa chọn là tiếp tục duy trì mức thu phí theo hướng cơ bản kế thừa mức thu đang áp dụng, đồng thời rà soát, tính toán lại chi phí thực tế để bảo đảm mức thu phù hợp với từng loại dịch vụ và điều kiện tổ chức thực hiện trên địa bàn thành phố Huế.</w:t>
      </w:r>
    </w:p>
    <w:p w14:paraId="6B33670D"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lựa chọn giải pháp này nhằm bảo đảm tính ổn định của chính sách, tránh làm phát sinh thêm chi phí đáng kể cho tổ chức, cá nhân đang hoạt động trong lĩnh vực sản xuất, kinh doanh giống cây trồng lâm nghiệp; đồng thời bảo đảm mức thu có căn cứ, phù hợp với chi phí thực tế mà cơ quan nhà nước phải thực hiện trong quá trình kiểm tra, đánh giá, thẩm định và công nhận nguồn giống.</w:t>
      </w:r>
    </w:p>
    <w:p w14:paraId="2E054161"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Trên cơ sở rà soát các khoản chi phí thực tế và dự toán chi phí thực hiện </w:t>
      </w:r>
      <w:r w:rsidRPr="008004E9">
        <w:rPr>
          <w:rFonts w:ascii="Times New Roman" w:hAnsi="Times New Roman" w:cs="Times New Roman"/>
          <w:sz w:val="28"/>
          <w:szCs w:val="28"/>
          <w:shd w:val="clear" w:color="auto" w:fill="FFFFFF"/>
          <w:lang w:val="it-IT"/>
        </w:rPr>
        <w:lastRenderedPageBreak/>
        <w:t>đối với từng loại dịch vụ, mức thu phí dự kiến được quy định như sau:</w:t>
      </w:r>
    </w:p>
    <w:p w14:paraId="1AA9F00C" w14:textId="1A6E7526"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8004E9">
        <w:rPr>
          <w:rFonts w:ascii="Times New Roman" w:hAnsi="Times New Roman" w:cs="Times New Roman"/>
          <w:sz w:val="28"/>
          <w:szCs w:val="28"/>
          <w:shd w:val="clear" w:color="auto" w:fill="FFFFFF"/>
          <w:lang w:val="it-IT"/>
        </w:rPr>
        <w:t xml:space="preserve">Bình tuyển, công nhận cây mẹ (cây trội), cây đầu dòng: 450.000 đồng/cây; </w:t>
      </w:r>
    </w:p>
    <w:p w14:paraId="046AAC9E" w14:textId="11D6F77A"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8004E9">
        <w:rPr>
          <w:rFonts w:ascii="Times New Roman" w:hAnsi="Times New Roman" w:cs="Times New Roman"/>
          <w:sz w:val="28"/>
          <w:szCs w:val="28"/>
          <w:shd w:val="clear" w:color="auto" w:fill="FFFFFF"/>
          <w:lang w:val="it-IT"/>
        </w:rPr>
        <w:t xml:space="preserve">Công nhận vườn cây đầu dòng hoặc vườn cung cấp hom: 1.000.000 đồng/vườn; </w:t>
      </w:r>
    </w:p>
    <w:p w14:paraId="0B6CDBFB" w14:textId="7EE0CF85"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8004E9">
        <w:rPr>
          <w:rFonts w:ascii="Times New Roman" w:hAnsi="Times New Roman" w:cs="Times New Roman"/>
          <w:sz w:val="28"/>
          <w:szCs w:val="28"/>
          <w:shd w:val="clear" w:color="auto" w:fill="FFFFFF"/>
          <w:lang w:val="it-IT"/>
        </w:rPr>
        <w:t xml:space="preserve">Công nhận vườn giống: 2.400.000 đồng/vườn giống; </w:t>
      </w:r>
    </w:p>
    <w:p w14:paraId="6A3FD099" w14:textId="1186171B"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8004E9">
        <w:rPr>
          <w:rFonts w:ascii="Times New Roman" w:hAnsi="Times New Roman" w:cs="Times New Roman"/>
          <w:sz w:val="28"/>
          <w:szCs w:val="28"/>
          <w:shd w:val="clear" w:color="auto" w:fill="FFFFFF"/>
          <w:lang w:val="it-IT"/>
        </w:rPr>
        <w:t xml:space="preserve">Công nhận rừng giống: 3.100.000 đồng/rừng giống. </w:t>
      </w:r>
    </w:p>
    <w:p w14:paraId="2D326210"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Mức thu đối với từng loại dịch vụ được xác định trên cơ sở khối lượng công việc và chi phí cần thiết để thực hiện hoạt động bình tuyển, công nhận, bao gồm: chi phí kiểm tra, đánh giá, thẩm định tại hiện trường; chi phí đi lại; công tác phí của người thực hiện; chi phí tài liệu, văn phòng phẩm và các khoản chi phí cần thiết khác. Việc xác định riêng mức thu đối với từng loại dịch vụ nhằm phản ánh tương đối phù hợp sự khác nhau về nội dung, phạm vi, thời gian và điều kiện thực hiện của từng hoạt động. </w:t>
      </w:r>
    </w:p>
    <w:p w14:paraId="00E8C98C"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Đồng thời, mức thu được xác định trên nguyên tắc hài hòa giữa chi phí thực tế cung cấp dịch vụ và khả năng đóng góp của người sử dụng dịch vụ. Mức phí phải bảo đảm có căn cứ về chi phí thực hiện nhưng không được trở thành yếu tố làm tăng đáng kể chi phí sản xuất, kinh doanh hoặc hạn chế tổ chức, cá nhân thực hiện bình tuyển, công nhận nguồn giống.</w:t>
      </w:r>
    </w:p>
    <w:p w14:paraId="7D88A924"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Đối với các nội dung có mức thu đang áp dụng phù hợp, việc tiếp tục kế thừa mức thu hiện hành giúp duy trì sự ổn định và tính dễ dự tính của chính sách. Đối với những nội dung có sự khác biệt về chi phí thực hiện hoặc điều kiện thực tế, việc rà soát, tính toán lại là cần thiết để bảo đảm mức thu được xây dựng có cơ sở, minh bạch, khả thi và phù hợp với quy định pháp luật hiện hành.</w:t>
      </w:r>
    </w:p>
    <w:p w14:paraId="7ECDCD80"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Giải pháp này đồng thời phù hợp với kết quả tổng kết giai đoạn 2021-2025, khi tổng số phí thu được là 184,2 triệu đồng, bình quân khoảng 36,84 triệu đồng/năm; mức thu phí thực tế không tạo gánh nặng đáng kể đối với tổ chức, cá nhân. Do đó, việc cơ bản giữ ổn định mức thu, thay vì điều chỉnh tăng phí, sẽ góp phần bảo đảm tính ổn định của chính sách và khuyến khích tổ chức, cá nhân tiếp tục thực hiện bình tuyển, công nhận nguồn giống.</w:t>
      </w:r>
    </w:p>
    <w:p w14:paraId="35642019" w14:textId="77777777" w:rsidR="00643A4E" w:rsidRPr="00A83676"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bookmarkStart w:id="0" w:name="_GoBack"/>
      <w:r w:rsidRPr="00A83676">
        <w:rPr>
          <w:rFonts w:ascii="Times New Roman" w:hAnsi="Times New Roman" w:cs="Times New Roman"/>
          <w:b/>
          <w:i/>
          <w:sz w:val="28"/>
          <w:szCs w:val="28"/>
          <w:shd w:val="clear" w:color="auto" w:fill="FFFFFF"/>
          <w:lang w:val="it-IT"/>
        </w:rPr>
        <w:t>1.2. Tác động về kinh tế</w:t>
      </w:r>
    </w:p>
    <w:bookmarkEnd w:id="0"/>
    <w:p w14:paraId="2871BA10"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a) Đối với tổ chức, cá nhân</w:t>
      </w:r>
    </w:p>
    <w:p w14:paraId="2DFBD314"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quy định mức thu phí có tác động trực tiếp đến chi phí của tổ chức, cá nhân khi thực hiện thủ tục bình tuyển, công nhận cây mẹ, cây đầu dòng, vườn giống cây lâm nghiệp, rừng giống. Đây là khoản chi phí phát sinh trong quá trình sử dụng dịch vụ công, do đó mức thu hợp lý sẽ góp phần bảo đảm khả năng tiếp cận dịch vụ, đồng thời hạn chế tác động đến chi phí sản xuất, kinh doanh của tổ chức, cá nhân.</w:t>
      </w:r>
    </w:p>
    <w:p w14:paraId="30DD62E2"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Qua tổng kết thực hiện chính sách giai đoạn 2021-2025 cho thấy, mức thu phí hiện hành cơ bản phù hợp với khả năng đóng góp của tổ chức, cá nhân, không tạo gánh nặng đáng kể và không làm hạn chế nhu cầu thực hiện thủ tục bình tuyển, công nhận nguồn giống. Trong 05 năm, tổng số phí thu được là 184,2 triệu đồng, bình quân khoảng 36,84 triệu đồng/năm. Số thu giữa các năm </w:t>
      </w:r>
      <w:r w:rsidRPr="008004E9">
        <w:rPr>
          <w:rFonts w:ascii="Times New Roman" w:hAnsi="Times New Roman" w:cs="Times New Roman"/>
          <w:sz w:val="28"/>
          <w:szCs w:val="28"/>
          <w:shd w:val="clear" w:color="auto" w:fill="FFFFFF"/>
          <w:lang w:val="it-IT"/>
        </w:rPr>
        <w:lastRenderedPageBreak/>
        <w:t>có biến động, chủ yếu phụ thuộc vào số lượng hồ sơ và nhu cầu bình tuyển, công nhận nguồn giống phát sinh trong từng năm.</w:t>
      </w:r>
    </w:p>
    <w:p w14:paraId="38274FEB"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cơ bản kế thừa mức thu hiện hành trong chính sách mới giúp duy trì sự ổn định về nghĩa vụ tài chính, tạo điều kiện để tổ chức, cá nhân chủ động dự tính chi phí khi chuẩn bị và thực hiện thủ tục. Đồng thời, việc không tăng mức thu đối với các nội dung đang phù hợp sẽ hạn chế phát sinh thêm chi phí, nhất là đối với các tổ chức, cá nhân hoạt động sản xuất, kinh doanh giống cây trồng lâm nghiệp phải thực hiện thủ tục công nhận nguồn giống để phục vụ sản xuất.</w:t>
      </w:r>
    </w:p>
    <w:p w14:paraId="5731BFB7"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Bên cạnh đó, việc xác định mức thu trên cơ sở chi phí thực tế thực hiện dịch vụ và khả năng đóng góp của người nộp phí góp phần bảo đảm sự cân đối giữa chi phí cung cấp dịch vụ công và nghĩa vụ tài chính của tổ chức, cá nhân. Qua đó, chính sách vừa bảo đảm yêu cầu quản lý nhà nước, vừa hạn chế khả năng mức phí trở thành yếu tố cản trở việc thực hiện thủ tục bình tuyển, công nhận nguồn giống.</w:t>
      </w:r>
    </w:p>
    <w:p w14:paraId="2A94A50D"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b) Đối với hoạt động sản xuất, kinh doanh giống cây trồng lâm nghiệp</w:t>
      </w:r>
    </w:p>
    <w:p w14:paraId="238CA7D6"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Chính sách phí có tác động đến hoạt động sản xuất, kinh doanh giống cây trồng lâm nghiệp chủ yếu thông qua chi phí thực hiện thủ tục bình tuyển, công nhận nguồn giống. Với mức thu được xác định ở mức hợp lý và cơ bản ổn định, chi phí thực hiện thủ tục không tạo gánh nặng đáng kể đối với các tổ chức, cá nhân sản xuất, kinh doanh giống và không làm tăng đáng kể chi phí liên quan đến quá trình sản xuất.</w:t>
      </w:r>
    </w:p>
    <w:p w14:paraId="660F747D"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duy trì hoạt động bình tuyển, công nhận nguồn giống tạo điều kiện để các tổ chức, cá nhân lựa chọn, sử dụng nguồn giống có nguồn gốc, được kiểm tra, đánh giá và công nhận theo quy định. Đây là cơ sở quan trọng để kiểm soát chất lượng vật liệu giống, phục vụ sản xuất cây giống và trồng rừng; qua đó góp phần nâng cao chất lượng rừng trồng và hiệu quả sản xuất lâm nghiệp.</w:t>
      </w:r>
    </w:p>
    <w:p w14:paraId="79F4BEA4"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Đối với thành phố Huế, hoạt động sản xuất giống cây trồng lâm nghiệp có mối liên hệ trực tiếp với nhu cầu trồng rừng sản xuất, trồng rừng gỗ lớn và phát triển vùng nguyên liệu. Vì vậy, việc duy trì cơ chế bình tuyển, công nhận và quản lý nguồn giống có ý nghĩa trong việc bảo đảm nguồn vật liệu giống phục vụ sản xuất, góp phần nâng cao năng suất, chất lượng và giá trị kinh tế của rừng trồng.</w:t>
      </w:r>
    </w:p>
    <w:p w14:paraId="3D42949C"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Tuy nhiên, cần xác định rằng tác động tích cực đối với hoạt động sản xuất, kinh doanh giống chủ yếu đến từ việc duy trì cơ chế bình tuyển, công nhận và quản lý nguồn giống; bản thân việc thu phí chỉ là một yếu tố hỗ trợ cho quá trình cung cấp dịch vụ công. Do đó, việc xác định mức phí hợp lý, ổn định và phù hợp với khả năng đóng góp có ý nghĩa quan trọng trong việc bảo đảm chính sách quản lý nguồn giống không trở thành rào cản đối với hoạt động sản xuất, kinh doanh.</w:t>
      </w:r>
    </w:p>
    <w:p w14:paraId="3E4C0841"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c) Đánh giá chung</w:t>
      </w:r>
    </w:p>
    <w:p w14:paraId="05E56874"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Nhìn chung, giải pháp duy trì mức thu phí cơ bản như hiện hành có tác động kinh tế ở mức thấp đối với tổ chức, cá nhân, không làm phát sinh gánh nặng đáng kể về chi phí và không gây ảnh hưởng lớn đến hoạt động sản xuất, </w:t>
      </w:r>
      <w:r w:rsidRPr="008004E9">
        <w:rPr>
          <w:rFonts w:ascii="Times New Roman" w:hAnsi="Times New Roman" w:cs="Times New Roman"/>
          <w:sz w:val="28"/>
          <w:szCs w:val="28"/>
          <w:shd w:val="clear" w:color="auto" w:fill="FFFFFF"/>
          <w:lang w:val="it-IT"/>
        </w:rPr>
        <w:lastRenderedPageBreak/>
        <w:t>kinh doanh giống cây trồng lâm nghiệp. Đồng thời, việc duy trì chính sách bình tuyển, công nhận nguồn giống tạo tác động tích cực gián tiếp đối với việc kiểm soát chất lượng vật liệu giống và phát triển sản xuất lâm nghiệp trên địa bàn.</w:t>
      </w:r>
    </w:p>
    <w:p w14:paraId="4CE4DE84"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Vì vậy, việc cơ bản kế thừa mức thu hiện hành, đồng thời rà soát chi phí thực tế để bảo đảm mức thu phù hợp với từng loại dịch vụ là giải pháp có tính ổn định, khả thi và phù hợp với kết quả tổng kết chính sách giai đoạn 2021-2025.</w:t>
      </w:r>
    </w:p>
    <w:p w14:paraId="5E2CA0BE"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1.3. Tác động về xã hội</w:t>
      </w:r>
    </w:p>
    <w:p w14:paraId="0340EA3A"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Chính sách quy định mức thu phí góp phần xác lập rõ quyền và nghĩa vụ của tổ chức, cá nhân khi sử dụng dịch vụ công về bình tuyển, công nhận nguồn giống cây trồng lâm nghiệp. Việc xác định mức phí cụ thể đối với từng loại dịch vụ giúp tổ chức, cá nhân biết rõ nghĩa vụ tài chính phải thực hiện, đồng thời tạo cơ sở để cơ quan thực hiện áp dụng thống nhất, công khai và minh bạch trong quá trình tiếp nhận, giải quyết hồ sơ và thu phí.</w:t>
      </w:r>
    </w:p>
    <w:p w14:paraId="6C666FFC"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duy trì mức thu ở mức hợp lý, cơ bản kế thừa mức thu hiện hành góp phần bảo đảm khả năng tiếp cận dịch vụ công của tổ chức, cá nhân có nhu cầu bình tuyển, công nhận cây mẹ, cây đầu dòng, vườn giống cây lâm nghiệp, rừng giống. Qua tổng kết giai đoạn 2021-2025, mức phí được đánh giá không tạo gánh nặng đáng kể đối với người nộp phí và không phải là yếu tố làm hạn chế đáng kể nhu cầu thực hiện thủ tục. Vì vậy, chính sách không tạo ra tác động xã hội bất lợi đáng kể đối với các đối tượng chịu tác động.</w:t>
      </w:r>
    </w:p>
    <w:p w14:paraId="30E30A3D"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Bên cạnh đó, việc thu phí gắn với từng loại dịch vụ và được thực hiện theo mức thu thống nhất góp phần hạn chế sự khác biệt trong áp dụng nghĩa vụ tài chính giữa các trường hợp có cùng nội dung dịch vụ. Qua đó, tăng tính công bằng, minh bạch trong cung cấp dịch vụ công, hạn chế tình trạng thu không đúng đối tượng, thu không đúng mức hoặc phát sinh các khoản chi phí ngoài quy định.</w:t>
      </w:r>
    </w:p>
    <w:p w14:paraId="110CA1F3"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Chính sách cũng góp phần nâng cao trách nhiệm của tổ chức, cá nhân trong việc thực hiện các thủ tục bình tuyển, công nhận nguồn giống. Khi thực hiện thủ tục, tổ chức, cá nhân không chỉ thực hiện nghĩa vụ tài chính mà còn phải cung cấp đầy đủ hồ sơ, phối hợp với cơ quan chuyên môn trong quá trình kiểm tra, đánh giá, thẩm định và thực hiện các yêu cầu có liên quan. Qua đó, góp phần nâng cao ý thức chấp hành quy định về quản lý và phát triển nguồn giống cây trồng lâm nghiệp.</w:t>
      </w:r>
    </w:p>
    <w:p w14:paraId="2CADAE50"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Đối với cộng đồng và hoạt động sản xuất lâm nghiệp nói chung, việc duy trì cơ chế bình tuyển, công nhận nguồn giống góp phần tạo môi trường quản lý minh bạch, thống nhất, giúp các tổ chức, cá nhân có nhu cầu tiếp cận nguồn giống đã được kiểm tra, đánh giá và công nhận theo quy định. Đây là yếu tố có ý nghĩa trong việc nâng cao niềm tin đối với chất lượng nguồn giống và hỗ trợ phát triển sản xuất lâm nghiệp trên địa bàn.</w:t>
      </w:r>
    </w:p>
    <w:p w14:paraId="43332A0F"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1.4. Tác động về môi trường</w:t>
      </w:r>
    </w:p>
    <w:p w14:paraId="729CC506"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Chính sách quy định mức thu phí không làm phát sinh tác động tiêu cực trực tiếp đáng kể đến môi trường, do nội dung chính của chính sách chỉ quy định </w:t>
      </w:r>
      <w:r w:rsidRPr="008004E9">
        <w:rPr>
          <w:rFonts w:ascii="Times New Roman" w:hAnsi="Times New Roman" w:cs="Times New Roman"/>
          <w:sz w:val="28"/>
          <w:szCs w:val="28"/>
          <w:shd w:val="clear" w:color="auto" w:fill="FFFFFF"/>
          <w:lang w:val="it-IT"/>
        </w:rPr>
        <w:lastRenderedPageBreak/>
        <w:t>mức thu, chế độ thu, nộp, quản lý và sử dụng phí đối với hoạt động bình tuyển, công nhận nguồn giống cây trồng lâm nghiệp. Việc thu phí không làm thay đổi mục đích sử dụng đất, quy mô sản xuất, phương thức sản xuất hoặc các hoạt động có nguy cơ trực tiếp gây tác động đến môi trường.</w:t>
      </w:r>
    </w:p>
    <w:p w14:paraId="033F5AEA"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Tác động tích cực của chính sách đối với môi trường chủ yếu được thể hiện gián tiếp thông qua việc duy trì hoạt động bình tuyển, kiểm tra, đánh giá, thẩm định và công nhận nguồn giống cây trồng lâm nghiệp. Thông qua quá trình này, các nguồn giống được xem xét, đánh giá theo các tiêu chí chuyên môn trước khi được công nhận, góp phần tăng cường quản lý nguồn giống và hạn chế việc sử dụng các nguồn giống không rõ nguồn gốc, không đáp ứng yêu cầu trong sản xuất lâm nghiệp.</w:t>
      </w:r>
    </w:p>
    <w:p w14:paraId="308F6D7E"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duy trì nguồn giống có chất lượng, có nguồn gốc và được kiểm soát tạo điều kiện cung cấp vật liệu giống phục vụ sản xuất cây giống và trồng rừng. Về lâu dài, việc sử dụng nguồn giống phù hợp có thể góp phần nâng cao chất lượng, khả năng sinh trưởng của rừng trồng, nâng cao hiệu quả sử dụng đất lâm nghiệp và hỗ trợ mục tiêu phát triển rừng theo hướng nâng cao năng suất, chất lượng và giá trị.</w:t>
      </w:r>
    </w:p>
    <w:p w14:paraId="0968543E"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Đối với thành phố Huế, việc quản lý và phát triển nguồn giống có ý nghĩa trong bối cảnh địa phương tiếp tục phát triển rừng sản xuất, rừng gỗ lớn và nâng cao chất lượng rừng trồng. Tuy nhiên, cần xác định rõ rằng tác động tích cực nêu trên là tác động gián tiếp của hoạt động quản lý, bình tuyển và công nhận nguồn giống; không phải là tác động trực tiếp của việc thu phí.</w:t>
      </w:r>
    </w:p>
    <w:p w14:paraId="0274945C"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Mặt khác, việc tổ chức kiểm tra, đánh giá và thẩm định nguồn giống tại hiện trường có thể phát sinh hoạt động đi lại của cán bộ chuyên môn, nhưng quy mô nhỏ, thực hiện theo từng hồ sơ phát sinh và không dự kiến tạo ra tác động môi trường đáng kể.</w:t>
      </w:r>
    </w:p>
    <w:p w14:paraId="75CA35A2"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1.5. Tác động đến ngân sách nhà nước</w:t>
      </w:r>
    </w:p>
    <w:p w14:paraId="7FD91FED"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Chính sách quy định mức thu phí có tác động trực tiếp đến nguồn thu ngân sách nhà nước, tuy nhiên mức độ tác động không lớn và số thu không ổn định qua các năm do phụ thuộc vào số lượng hồ sơ, loại nguồn giống và nhu cầu bình tuyển, công nhận nguồn giống của tổ chức, cá nhân trong từng thời kỳ.</w:t>
      </w:r>
    </w:p>
    <w:p w14:paraId="47AAC653"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Trong giai đoạn 2021-2025, tổng số phí thu được là 184,2 triệu đồng, bình quân khoảng 36,84 triệu đồng/năm; trong đó, năm có số thu cao nhất là 61 triệu đồng (năm 2023) và thấp nhất là 22 triệu đồng (năm 2022). Sự biến động về số thu chủ yếu xuất phát từ nhu cầu thực tế phát sinh trong từng năm, không mang tính ổn định hoặc thường xuyên như các khoản thu ngân sách khác.</w:t>
      </w:r>
    </w:p>
    <w:p w14:paraId="7D874853"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Từ ngày 01/01/2026, theo cơ chế quản lý phí hiện hành, toàn bộ số phí thu được từ hoạt động do cơ quan nhà nước thực hiện được nộp vào ngân sách nhà nước. Do đó, việc ban hành Nghị quyết mới sẽ góp phần xác lập đầy đủ căn cứ pháp lý cho việc thu, nộp và quản lý khoản thu này, đồng thời bảo đảm tính thống nhất, minh bạch trong quản lý ngân sách. </w:t>
      </w:r>
    </w:p>
    <w:p w14:paraId="49EE80C1"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Về chi ngân sách nhà nước, việc thay đổi cơ chế quản lý phí từ năm 2026 đồng nghĩa với việc kinh phí thực hiện hoạt động bình tuyển, công nhận nguồn </w:t>
      </w:r>
      <w:r w:rsidRPr="008004E9">
        <w:rPr>
          <w:rFonts w:ascii="Times New Roman" w:hAnsi="Times New Roman" w:cs="Times New Roman"/>
          <w:sz w:val="28"/>
          <w:szCs w:val="28"/>
          <w:shd w:val="clear" w:color="auto" w:fill="FFFFFF"/>
          <w:lang w:val="it-IT"/>
        </w:rPr>
        <w:lastRenderedPageBreak/>
        <w:t>giống không còn được bảo đảm từ phần phí được để lại như giai đoạn trước. Kinh phí thực hiện nhiệm vụ được bố trí trong dự toán ngân sách nhà nước được cấp có thẩm quyền giao, bảo đảm cơ quan chuyên môn có nguồn lực thực hiện đầy đủ các hoạt động kiểm tra, đánh giá, thẩm định và công nhận nguồn giống theo quy định.</w:t>
      </w:r>
    </w:p>
    <w:p w14:paraId="5DCE3577"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Do số thu phí trong giai đoạn trước tương đối thấp và không ổn định, việc chuyển sang cơ chế ngân sách bảo đảm kinh phí thực hiện nhiệm vụ không làm phát sinh yêu cầu ngân sách quá lớn do chính sách phí, mà chủ yếu là thay đổi phương thức bảo đảm kinh phí từ nguồn phí để lại sang nguồn ngân sách được bố trí theo dự toán.</w:t>
      </w:r>
    </w:p>
    <w:p w14:paraId="4AE60FC4"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Đối với chính sách giảm 50% mức phí cho một số nhóm đối tượng, ngân sách nhà nước có thể giảm một phần số thu phí so với trường hợp thu đủ mức phí. Tuy nhiên, do chưa có đầy đủ số liệu về số lượng hồ sơ thuộc từng nhóm đối tượng được giảm phí, chưa đủ cơ sở để định lượng chính xác số giảm thu ngân sách hằng năm. Tác động này dự kiến ở mức hạn chế và cần được theo dõi, tổng hợp trong quá trình thực hiện chính sách.</w:t>
      </w:r>
    </w:p>
    <w:p w14:paraId="1766EB23"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1.6. Tác động về giới</w:t>
      </w:r>
    </w:p>
    <w:p w14:paraId="40D4EB99"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Chính sách quy định mức thu phí được áp dụng thống nhất đối với tổ chức, cá nhân có cùng nội dung và phạm vi sử dụng dịch vụ, không phân biệt về giới tính. Mức phí được xác định căn cứ vào loại dịch vụ bình tuyển, công nhận nguồn giống và không dựa trên giới tính của người thực hiện thủ tục.</w:t>
      </w:r>
    </w:p>
    <w:p w14:paraId="435F18EF"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áp dụng mức thu thống nhất góp phần bảo đảm bình đẳng về quyền tiếp cận và nghĩa vụ tài chính giữa nam và nữ, không tạo ra sự phân biệt đối xử hoặc bất bình đẳng về giới trong quá trình thực hiện thủ tục bình tuyển, công nhận cây mẹ, cây đầu dòng, vườn giống cây lâm nghiệp và rừng giống.</w:t>
      </w:r>
    </w:p>
    <w:p w14:paraId="324C6630"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Đối với chính sách giảm 50% mức phí, việc xác định đối tượng được giảm được căn cứ vào điều kiện kinh tế, hoàn cảnh và nhóm đối tượng chính sách, không căn cứ vào giới tính. Do đó, nam và nữ nếu cùng đáp ứng điều kiện thuộc hộ nghèo, người có công với cách mạng, người khuyết tật hoặc thuộc nhóm đồng bào dân tộc thiểu số tại các xã có điều kiện kinh tế - xã hội đặc biệt khó khăn thì đều được hưởng chính sách giảm phí theo quy định.</w:t>
      </w:r>
    </w:p>
    <w:p w14:paraId="37F8FF5A"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Chính sách cũng không làm phát sinh sự khác biệt về cơ hội tham gia hoạt động sản xuất, kinh doanh giống cây trồng lâm nghiệp giữa nam và nữ. Các tổ chức, cá nhân do nam hoặc nữ làm chủ, đại diện hoặc trực tiếp thực hiện thủ tục đều được tiếp cận dịch vụ và thực hiện nghĩa vụ tài chính theo cùng một nguyên tắc.</w:t>
      </w:r>
    </w:p>
    <w:p w14:paraId="6668F736"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Qua đánh giá, chính sách không tạo ra tác động bất lợi về giới và không làm phát sinh vấn đề bất bình đẳng giới cần có biện pháp can thiệp riêng. Việc quy định mức thu thống nhất và chính sách giảm phí theo nhóm đối tượng góp phần bảo đảm tiếp cận dịch vụ công bình đẳng, công khai và minh bạch đối với cả nam và nữ.</w:t>
      </w:r>
    </w:p>
    <w:p w14:paraId="75FEC3C9"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1.7. Tác động về thủ tục hành chính</w:t>
      </w:r>
    </w:p>
    <w:p w14:paraId="0F55B400"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Việc quy định cụ thể đối tượng nộp phí, nội dung thu, mức thu, chế độ thu, </w:t>
      </w:r>
      <w:r w:rsidRPr="008004E9">
        <w:rPr>
          <w:rFonts w:ascii="Times New Roman" w:hAnsi="Times New Roman" w:cs="Times New Roman"/>
          <w:sz w:val="28"/>
          <w:szCs w:val="28"/>
          <w:shd w:val="clear" w:color="auto" w:fill="FFFFFF"/>
          <w:lang w:val="it-IT"/>
        </w:rPr>
        <w:lastRenderedPageBreak/>
        <w:t>nộp và quản lý phí góp phần làm rõ nghĩa vụ tài chính của tổ chức, cá nhân khi thực hiện thủ tục bình tuyển, công nhận nguồn giống cây trồng lâm nghiệp. Qua đó, người thực hiện thủ tục có thể chủ động xác định khoản phí phải nộp, hạn chế tình trạng không rõ về mức thu hoặc phải tìm hiểu nhiều nguồn thông tin khác nhau.</w:t>
      </w:r>
    </w:p>
    <w:p w14:paraId="65E70EA2"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Chính sách mới không làm phát sinh một thủ tục hành chính độc lập ngoài thủ tục bình tuyển, công nhận nguồn giống theo quy định. Việc thu phí được thực hiện gắn với quá trình tiếp nhận và giải quyết hồ sơ; tổ chức, cá nhân sau khi thực hiện đầy đủ các yêu cầu của thủ tục chỉ thực hiện nghĩa vụ tài chính tương ứng với loại dịch vụ được cung cấp.</w:t>
      </w:r>
    </w:p>
    <w:p w14:paraId="6C294440"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Đối với các trường hợp thuộc diện được giảm 50% mức phí, việc thực hiện chính sách giảm phí có thể phát sinh khâu kiểm tra, xác định giấy tờ chứng minh thuộc đối tượng được giảm phí. Tuy nhiên, đây là nội dung phục vụ xác định nghĩa vụ tài chính trong quá trình giải quyết thủ tục, không làm thay đổi điều kiện, trình tự, nội dung chuyên môn của thủ tục bình tuyển, công nhận nguồn giống.</w:t>
      </w:r>
    </w:p>
    <w:p w14:paraId="062C3E92"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quy định mức thu cụ thể, thống nhất đối với từng loại dịch vụ và công khai đầy đủ tại nơi tiếp nhận hồ sơ, trên các phương tiện thông tin phù hợp sẽ góp phần bảo đảm công khai, minh bạch trong thực hiện nghĩa vụ tài chính, hạn chế tình trạng thu không đúng đối tượng, thu không đúng mức, thu vượt quy định hoặc phát sinh các khoản thu ngoài quy định.</w:t>
      </w:r>
    </w:p>
    <w:p w14:paraId="6A690921"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Đồng thời, việc xác định rõ trách nhiệm của cơ quan thực hiện trong thu, nộp và quản lý phí tạo cơ sở để tăng cường kiểm tra, giám sát quá trình thực hiện; nâng cao trách nhiệm của cán bộ, công chức trong tiếp nhận, giải quyết hồ sơ và thu phí, qua đó hạn chế phiền hà, chi phí không chính thức và góp phần nâng cao chất lượng cung cấp dịch vụ công.</w:t>
      </w:r>
    </w:p>
    <w:p w14:paraId="10D3D930"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1.8. Tác động đến hệ thống pháp luật</w:t>
      </w:r>
    </w:p>
    <w:p w14:paraId="4DA8703F"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ban hành Nghị quyết mới thay thế Nghị quyết số 25/2017/NQ-HĐND là cần thiết nhằm cập nhật và hoàn thiện cơ sở pháp lý về thu phí bình tuyển, công nhận cây mẹ, cây đầu dòng, vườn giống cây lâm nghiệp, rừng giống trên địa bàn thành phố Huế. Qua đó, khắc phục tình trạng một số căn cứ pháp lý được sử dụng trong Nghị quyết hiện hành đã được sửa đổi, bổ sung hoặc thay thế, bảo đảm các quy định của địa phương được xây dựng và thực hiện trên cơ sở các quy định pháp luật hiện hành.</w:t>
      </w:r>
    </w:p>
    <w:p w14:paraId="51E6ED76"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Nghị quyết mới được xây dựng trên cơ sở rà soát các quy định pháp luật có liên quan đến phí, lệ phí; ngân sách nhà nước; quản lý, sử dụng phí; quản lý giống cây trồng lâm nghiệp và thẩm quyền của chính quyền địa phương. Việc cập nhật đầy đủ các căn cứ pháp lý giúp xác định rõ phạm vi điều chỉnh, đối tượng áp dụng, mức thu, chế độ thu, nộp và quản lý phí, hạn chế khả năng chồng chéo hoặc không thống nhất giữa quy định của địa phương với quy định của Trung ương.</w:t>
      </w:r>
    </w:p>
    <w:p w14:paraId="2330BA23"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 xml:space="preserve">Đặc biệt, từ năm 2026, cơ chế quản lý khoản phí có sự thay đổi theo hướng toàn bộ số phí thu được từ hoạt động do cơ quan nhà nước thực hiện được nộp </w:t>
      </w:r>
      <w:r w:rsidRPr="008004E9">
        <w:rPr>
          <w:rFonts w:ascii="Times New Roman" w:hAnsi="Times New Roman" w:cs="Times New Roman"/>
          <w:sz w:val="28"/>
          <w:szCs w:val="28"/>
          <w:shd w:val="clear" w:color="auto" w:fill="FFFFFF"/>
          <w:lang w:val="it-IT"/>
        </w:rPr>
        <w:lastRenderedPageBreak/>
        <w:t xml:space="preserve">vào ngân sách nhà nước; kinh phí thực hiện nhiệm vụ được bảo đảm theo dự toán ngân sách được cấp có thẩm quyền giao. Việc ban hành Nghị quyết mới bảo đảm cơ chế thu, nộp và quản lý phí trên địa bàn thành phố phù hợp với cơ chế tài chính hiện hành, đồng thời khắc phục sự không còn phù hợp của cơ chế quản lý, sử dụng phí được quy định trước đây. </w:t>
      </w:r>
    </w:p>
    <w:p w14:paraId="1F618445"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Bên cạnh đó, chính sách mới cập nhật các quy định chuyên ngành về quản lý giống cây trồng lâm nghiệp, tạo cơ sở pháp lý thống nhất cho việc bình tuyển, công nhận cây mẹ, cây đầu dòng, vườn giống cây lâm nghiệp và rừng giống. Việc quy định mức thu theo từng loại dịch vụ cũng bảo đảm sự thống nhất giữa nội dung dịch vụ được cung cấp, chi phí thực hiện và nghĩa vụ tài chính của người sử dụng dịch vụ.</w:t>
      </w:r>
    </w:p>
    <w:p w14:paraId="7B1BFD57"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Đối với cơ quan quản lý nhà nước, Nghị quyết mới tạo cơ sở pháp lý rõ ràng để tổ chức thực hiện, kiểm tra, giám sát và xử lý các vấn đề phát sinh trong quá trình thu phí. Đối với tổ chức, cá nhân, việc quy định cụ thể và thống nhất về mức thu, đối tượng nộp phí và chính sách giảm phí giúp dễ dàng xác định quyền, nghĩa vụ và trách nhiệm của mình khi thực hiện thủ tục.</w:t>
      </w:r>
    </w:p>
    <w:p w14:paraId="7BD2EE3C" w14:textId="77777777" w:rsidR="008004E9" w:rsidRPr="008004E9" w:rsidRDefault="008004E9"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8004E9">
        <w:rPr>
          <w:rFonts w:ascii="Times New Roman" w:hAnsi="Times New Roman" w:cs="Times New Roman"/>
          <w:sz w:val="28"/>
          <w:szCs w:val="28"/>
          <w:shd w:val="clear" w:color="auto" w:fill="FFFFFF"/>
          <w:lang w:val="it-IT"/>
        </w:rPr>
        <w:t>Việc ban hành Nghị quyết mới cũng góp phần bảo đảm tính đồng bộ giữa pháp luật Trung ương và quy định của thành phố Huế, nâng cao tính minh bạch, khả thi và khả năng tuân thủ pháp luật trong tổ chức thực hiện chính sách. Đồng thời, tạo cơ sở để việc quản lý, bình tuyển và công nhận nguồn giống cây trồng lâm nghiệp được thực hiện thống nhất, ổn định và phù hợp với yêu cầu quản lý trong giai đoạn mới.</w:t>
      </w:r>
    </w:p>
    <w:p w14:paraId="4D7C37B2"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b/>
          <w:sz w:val="28"/>
          <w:szCs w:val="28"/>
          <w:shd w:val="clear" w:color="auto" w:fill="FFFFFF"/>
          <w:lang w:val="it-IT"/>
        </w:rPr>
        <w:t>2. Chính sách 2:</w:t>
      </w:r>
      <w:r w:rsidRPr="00643A4E">
        <w:rPr>
          <w:rFonts w:ascii="Times New Roman" w:hAnsi="Times New Roman" w:cs="Times New Roman"/>
          <w:sz w:val="28"/>
          <w:szCs w:val="28"/>
          <w:shd w:val="clear" w:color="auto" w:fill="FFFFFF"/>
          <w:lang w:val="it-IT"/>
        </w:rPr>
        <w:t xml:space="preserve"> Giảm 50% mức phí đối với một số đối tượng</w:t>
      </w:r>
    </w:p>
    <w:p w14:paraId="317185C6"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2.1. Giải pháp chính sách</w:t>
      </w:r>
    </w:p>
    <w:p w14:paraId="5E75AEEE" w14:textId="77777777" w:rsidR="0009176A" w:rsidRPr="0009176A" w:rsidRDefault="0009176A"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09176A">
        <w:rPr>
          <w:rFonts w:ascii="Times New Roman" w:hAnsi="Times New Roman" w:cs="Times New Roman"/>
          <w:sz w:val="28"/>
          <w:szCs w:val="28"/>
          <w:shd w:val="clear" w:color="auto" w:fill="FFFFFF"/>
          <w:lang w:val="it-IT"/>
        </w:rPr>
        <w:t xml:space="preserve">Trên cơ sở tổng kết, đánh giá việc thực hiện chính sách phí giai đoạn 2021-2025 và xem xét điều kiện kinh tế - xã hội của các nhóm đối tượng có liên quan, </w:t>
      </w:r>
      <w:r w:rsidRPr="006A476F">
        <w:rPr>
          <w:rFonts w:ascii="Times New Roman" w:hAnsi="Times New Roman" w:cs="Times New Roman"/>
          <w:sz w:val="28"/>
          <w:szCs w:val="28"/>
          <w:shd w:val="clear" w:color="auto" w:fill="FFFFFF"/>
          <w:lang w:val="it-IT"/>
        </w:rPr>
        <w:t>giải pháp được lựa chọn là bổ sung chính sách giảm 50% mức phí</w:t>
      </w:r>
      <w:r w:rsidRPr="0009176A">
        <w:rPr>
          <w:rFonts w:ascii="Times New Roman" w:hAnsi="Times New Roman" w:cs="Times New Roman"/>
          <w:sz w:val="28"/>
          <w:szCs w:val="28"/>
          <w:shd w:val="clear" w:color="auto" w:fill="FFFFFF"/>
          <w:lang w:val="it-IT"/>
        </w:rPr>
        <w:t xml:space="preserve"> đối với một số đối tượng thuộc diện cần được quan tâm, hỗ trợ khi thực hiện thủ tục bình tuyển, công nhận nguồn giống cây trồng lâm nghiệp.</w:t>
      </w:r>
    </w:p>
    <w:p w14:paraId="55C3B3D2" w14:textId="0CFD9292" w:rsidR="0009176A" w:rsidRPr="0009176A" w:rsidRDefault="0009176A"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09176A">
        <w:rPr>
          <w:rFonts w:ascii="Times New Roman" w:hAnsi="Times New Roman" w:cs="Times New Roman"/>
          <w:sz w:val="28"/>
          <w:szCs w:val="28"/>
          <w:shd w:val="clear" w:color="auto" w:fill="FFFFFF"/>
          <w:lang w:val="it-IT"/>
        </w:rPr>
        <w:t xml:space="preserve">Cụ thể, mức phí được giảm </w:t>
      </w:r>
      <w:r w:rsidRPr="006A476F">
        <w:rPr>
          <w:rFonts w:ascii="Times New Roman" w:hAnsi="Times New Roman" w:cs="Times New Roman"/>
          <w:sz w:val="28"/>
          <w:szCs w:val="28"/>
          <w:shd w:val="clear" w:color="auto" w:fill="FFFFFF"/>
          <w:lang w:val="it-IT"/>
        </w:rPr>
        <w:t>50% so với mức thu quy định</w:t>
      </w:r>
      <w:r w:rsidRPr="0009176A">
        <w:rPr>
          <w:rFonts w:ascii="Times New Roman" w:hAnsi="Times New Roman" w:cs="Times New Roman"/>
          <w:sz w:val="28"/>
          <w:szCs w:val="28"/>
          <w:shd w:val="clear" w:color="auto" w:fill="FFFFFF"/>
          <w:lang w:val="it-IT"/>
        </w:rPr>
        <w:t xml:space="preserve"> đối với các đối tượng sau:</w:t>
      </w:r>
      <w:r w:rsidR="006A476F">
        <w:rPr>
          <w:rFonts w:ascii="Times New Roman" w:hAnsi="Times New Roman" w:cs="Times New Roman"/>
          <w:sz w:val="28"/>
          <w:szCs w:val="28"/>
          <w:shd w:val="clear" w:color="auto" w:fill="FFFFFF"/>
          <w:lang w:val="it-IT"/>
        </w:rPr>
        <w:t xml:space="preserve"> </w:t>
      </w:r>
      <w:r w:rsidRPr="006A476F">
        <w:rPr>
          <w:rFonts w:ascii="Times New Roman" w:hAnsi="Times New Roman" w:cs="Times New Roman"/>
          <w:sz w:val="28"/>
          <w:szCs w:val="28"/>
          <w:shd w:val="clear" w:color="auto" w:fill="FFFFFF"/>
          <w:lang w:val="it-IT"/>
        </w:rPr>
        <w:t>Người thuộc hộ nghèo</w:t>
      </w:r>
      <w:r w:rsidRPr="0009176A">
        <w:rPr>
          <w:rFonts w:ascii="Times New Roman" w:hAnsi="Times New Roman" w:cs="Times New Roman"/>
          <w:sz w:val="28"/>
          <w:szCs w:val="28"/>
          <w:shd w:val="clear" w:color="auto" w:fill="FFFFFF"/>
          <w:lang w:val="it-IT"/>
        </w:rPr>
        <w:t xml:space="preserve">; </w:t>
      </w:r>
      <w:r w:rsidR="006A476F">
        <w:rPr>
          <w:rFonts w:ascii="Times New Roman" w:hAnsi="Times New Roman" w:cs="Times New Roman"/>
          <w:sz w:val="28"/>
          <w:szCs w:val="28"/>
          <w:shd w:val="clear" w:color="auto" w:fill="FFFFFF"/>
          <w:lang w:val="it-IT"/>
        </w:rPr>
        <w:t>n</w:t>
      </w:r>
      <w:r w:rsidRPr="006A476F">
        <w:rPr>
          <w:rFonts w:ascii="Times New Roman" w:hAnsi="Times New Roman" w:cs="Times New Roman"/>
          <w:sz w:val="28"/>
          <w:szCs w:val="28"/>
          <w:shd w:val="clear" w:color="auto" w:fill="FFFFFF"/>
          <w:lang w:val="it-IT"/>
        </w:rPr>
        <w:t>gười có công với cách mạng</w:t>
      </w:r>
      <w:r w:rsidRPr="0009176A">
        <w:rPr>
          <w:rFonts w:ascii="Times New Roman" w:hAnsi="Times New Roman" w:cs="Times New Roman"/>
          <w:sz w:val="28"/>
          <w:szCs w:val="28"/>
          <w:shd w:val="clear" w:color="auto" w:fill="FFFFFF"/>
          <w:lang w:val="it-IT"/>
        </w:rPr>
        <w:t xml:space="preserve">; </w:t>
      </w:r>
      <w:r w:rsidR="006A476F">
        <w:rPr>
          <w:rFonts w:ascii="Times New Roman" w:hAnsi="Times New Roman" w:cs="Times New Roman"/>
          <w:sz w:val="28"/>
          <w:szCs w:val="28"/>
          <w:shd w:val="clear" w:color="auto" w:fill="FFFFFF"/>
          <w:lang w:val="it-IT"/>
        </w:rPr>
        <w:t>n</w:t>
      </w:r>
      <w:r w:rsidRPr="006A476F">
        <w:rPr>
          <w:rFonts w:ascii="Times New Roman" w:hAnsi="Times New Roman" w:cs="Times New Roman"/>
          <w:sz w:val="28"/>
          <w:szCs w:val="28"/>
          <w:shd w:val="clear" w:color="auto" w:fill="FFFFFF"/>
          <w:lang w:val="it-IT"/>
        </w:rPr>
        <w:t>gười khuyết tật</w:t>
      </w:r>
      <w:r w:rsidRPr="0009176A">
        <w:rPr>
          <w:rFonts w:ascii="Times New Roman" w:hAnsi="Times New Roman" w:cs="Times New Roman"/>
          <w:sz w:val="28"/>
          <w:szCs w:val="28"/>
          <w:shd w:val="clear" w:color="auto" w:fill="FFFFFF"/>
          <w:lang w:val="it-IT"/>
        </w:rPr>
        <w:t xml:space="preserve">; </w:t>
      </w:r>
      <w:r w:rsidRPr="006A476F">
        <w:rPr>
          <w:rFonts w:ascii="Times New Roman" w:hAnsi="Times New Roman" w:cs="Times New Roman"/>
          <w:sz w:val="28"/>
          <w:szCs w:val="28"/>
          <w:shd w:val="clear" w:color="auto" w:fill="FFFFFF"/>
          <w:lang w:val="it-IT"/>
        </w:rPr>
        <w:t>ồng bào dân tộc thiểu số tại các xã có điều kiện kinh tế - xã hội đặc biệt khó khăn</w:t>
      </w:r>
      <w:r w:rsidRPr="0009176A">
        <w:rPr>
          <w:rFonts w:ascii="Times New Roman" w:hAnsi="Times New Roman" w:cs="Times New Roman"/>
          <w:sz w:val="28"/>
          <w:szCs w:val="28"/>
          <w:shd w:val="clear" w:color="auto" w:fill="FFFFFF"/>
          <w:lang w:val="it-IT"/>
        </w:rPr>
        <w:t xml:space="preserve">. </w:t>
      </w:r>
    </w:p>
    <w:p w14:paraId="4FD6747A" w14:textId="77777777" w:rsidR="0009176A" w:rsidRPr="0009176A" w:rsidRDefault="0009176A"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09176A">
        <w:rPr>
          <w:rFonts w:ascii="Times New Roman" w:hAnsi="Times New Roman" w:cs="Times New Roman"/>
          <w:sz w:val="28"/>
          <w:szCs w:val="28"/>
          <w:shd w:val="clear" w:color="auto" w:fill="FFFFFF"/>
          <w:lang w:val="it-IT"/>
        </w:rPr>
        <w:t xml:space="preserve">Việc lựa chọn chính sách giảm 50% nhằm </w:t>
      </w:r>
      <w:r w:rsidRPr="006A476F">
        <w:rPr>
          <w:rFonts w:ascii="Times New Roman" w:hAnsi="Times New Roman" w:cs="Times New Roman"/>
          <w:sz w:val="28"/>
          <w:szCs w:val="28"/>
          <w:shd w:val="clear" w:color="auto" w:fill="FFFFFF"/>
          <w:lang w:val="it-IT"/>
        </w:rPr>
        <w:t>giảm một phần chi phí trực tiếp</w:t>
      </w:r>
      <w:r w:rsidRPr="0009176A">
        <w:rPr>
          <w:rFonts w:ascii="Times New Roman" w:hAnsi="Times New Roman" w:cs="Times New Roman"/>
          <w:sz w:val="28"/>
          <w:szCs w:val="28"/>
          <w:shd w:val="clear" w:color="auto" w:fill="FFFFFF"/>
          <w:lang w:val="it-IT"/>
        </w:rPr>
        <w:t xml:space="preserve"> mà các đối tượng thuộc diện hỗ trợ phải thực hiện khi bình tuyển, công nhận nguồn giống, qua đó tạo điều kiện thuận lợi hơn để các đối tượng này tiếp cận dịch vụ công và tham gia hoạt động sản xuất, kinh doanh giống cây trồng lâm nghiệp.</w:t>
      </w:r>
    </w:p>
    <w:p w14:paraId="713F4974" w14:textId="77777777" w:rsidR="0009176A" w:rsidRPr="0009176A" w:rsidRDefault="0009176A"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09176A">
        <w:rPr>
          <w:rFonts w:ascii="Times New Roman" w:hAnsi="Times New Roman" w:cs="Times New Roman"/>
          <w:sz w:val="28"/>
          <w:szCs w:val="28"/>
          <w:shd w:val="clear" w:color="auto" w:fill="FFFFFF"/>
          <w:lang w:val="it-IT"/>
        </w:rPr>
        <w:t xml:space="preserve">Đối với người thuộc hộ nghèo, chính sách giảm phí góp phần giảm chi phí thực hiện thủ tục, phù hợp với khả năng đóng góp còn hạn chế của nhóm đối tượng này. Đối với người có công với cách mạng và người khuyết tật, việc giảm phí thể hiện sự quan tâm, hỗ trợ của Nhà nước đối với các nhóm đối tượng chính sách và nhóm có những hạn chế nhất định về điều kiện kinh tế, khả năng tham </w:t>
      </w:r>
      <w:r w:rsidRPr="0009176A">
        <w:rPr>
          <w:rFonts w:ascii="Times New Roman" w:hAnsi="Times New Roman" w:cs="Times New Roman"/>
          <w:sz w:val="28"/>
          <w:szCs w:val="28"/>
          <w:shd w:val="clear" w:color="auto" w:fill="FFFFFF"/>
          <w:lang w:val="it-IT"/>
        </w:rPr>
        <w:lastRenderedPageBreak/>
        <w:t xml:space="preserve">gia các hoạt động sản xuất, kinh doanh. Đối với đồng bào dân tộc thiểu số tại các xã có điều kiện kinh tế - xã hội đặc biệt khó khăn, chính sách giảm phí phù hợp với điều kiện kinh tế - xã hội và khả năng đóng góp của người dân tại các địa bàn còn nhiều khó khăn. </w:t>
      </w:r>
    </w:p>
    <w:p w14:paraId="23F1DEE1" w14:textId="77777777" w:rsidR="0009176A" w:rsidRPr="0009176A" w:rsidRDefault="0009176A"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Mức giảm 50%</w:t>
      </w:r>
      <w:r w:rsidRPr="0009176A">
        <w:rPr>
          <w:rFonts w:ascii="Times New Roman" w:hAnsi="Times New Roman" w:cs="Times New Roman"/>
          <w:sz w:val="28"/>
          <w:szCs w:val="28"/>
          <w:shd w:val="clear" w:color="auto" w:fill="FFFFFF"/>
          <w:lang w:val="it-IT"/>
        </w:rPr>
        <w:t xml:space="preserve"> được lựa chọn nhằm tạo mức hỗ trợ đủ để giảm đáng kể chi phí thực hiện thủ tục cho các đối tượng thuộc diện chính sách, đồng thời vẫn duy trì một phần nghĩa vụ tài chính của người sử dụng dịch vụ. Cách tiếp cận này bảo đảm sự cân đối giữa mục tiêu hỗ trợ đối tượng khó khăn với nguyên tắc người sử dụng dịch vụ công có trách nhiệm thực hiện nghĩa vụ tài chính.</w:t>
      </w:r>
    </w:p>
    <w:p w14:paraId="11001B42" w14:textId="77777777" w:rsidR="0009176A" w:rsidRPr="0009176A" w:rsidRDefault="0009176A"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09176A">
        <w:rPr>
          <w:rFonts w:ascii="Times New Roman" w:hAnsi="Times New Roman" w:cs="Times New Roman"/>
          <w:sz w:val="28"/>
          <w:szCs w:val="28"/>
          <w:shd w:val="clear" w:color="auto" w:fill="FFFFFF"/>
          <w:lang w:val="it-IT"/>
        </w:rPr>
        <w:t xml:space="preserve">Việc giảm phí </w:t>
      </w:r>
      <w:r w:rsidRPr="006A476F">
        <w:rPr>
          <w:rFonts w:ascii="Times New Roman" w:hAnsi="Times New Roman" w:cs="Times New Roman"/>
          <w:sz w:val="28"/>
          <w:szCs w:val="28"/>
          <w:shd w:val="clear" w:color="auto" w:fill="FFFFFF"/>
          <w:lang w:val="it-IT"/>
        </w:rPr>
        <w:t>chỉ áp dụng đối với nghĩa vụ tài chính</w:t>
      </w:r>
      <w:r w:rsidRPr="0009176A">
        <w:rPr>
          <w:rFonts w:ascii="Times New Roman" w:hAnsi="Times New Roman" w:cs="Times New Roman"/>
          <w:sz w:val="28"/>
          <w:szCs w:val="28"/>
          <w:shd w:val="clear" w:color="auto" w:fill="FFFFFF"/>
          <w:lang w:val="it-IT"/>
        </w:rPr>
        <w:t xml:space="preserve">, không làm thay đổi điều kiện, thành phần hồ sơ, trình tự, nội dung kiểm tra, đánh giá, thẩm định và các yêu cầu chuyên môn đối với hoạt động bình tuyển, công nhận nguồn giống. Các đối tượng được giảm phí vẫn phải thực hiện đầy đủ các quy định về thủ tục và điều kiện công nhận nguồn giống như các đối tượng khác. </w:t>
      </w:r>
    </w:p>
    <w:p w14:paraId="4C226B52" w14:textId="77777777" w:rsidR="0009176A" w:rsidRPr="0009176A" w:rsidRDefault="0009176A"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09176A">
        <w:rPr>
          <w:rFonts w:ascii="Times New Roman" w:hAnsi="Times New Roman" w:cs="Times New Roman"/>
          <w:sz w:val="28"/>
          <w:szCs w:val="28"/>
          <w:shd w:val="clear" w:color="auto" w:fill="FFFFFF"/>
          <w:lang w:val="it-IT"/>
        </w:rPr>
        <w:t xml:space="preserve">Về nguyên tắc thực hiện, việc giảm phí được áp dụng </w:t>
      </w:r>
      <w:r w:rsidRPr="006A476F">
        <w:rPr>
          <w:rFonts w:ascii="Times New Roman" w:hAnsi="Times New Roman" w:cs="Times New Roman"/>
          <w:sz w:val="28"/>
          <w:szCs w:val="28"/>
          <w:shd w:val="clear" w:color="auto" w:fill="FFFFFF"/>
          <w:lang w:val="it-IT"/>
        </w:rPr>
        <w:t>đúng đối tượng, đúng mức giảm và có căn cứ chứng minh thuộc diện được hưởng chính sách</w:t>
      </w:r>
      <w:r w:rsidRPr="0009176A">
        <w:rPr>
          <w:rFonts w:ascii="Times New Roman" w:hAnsi="Times New Roman" w:cs="Times New Roman"/>
          <w:sz w:val="28"/>
          <w:szCs w:val="28"/>
          <w:shd w:val="clear" w:color="auto" w:fill="FFFFFF"/>
          <w:lang w:val="it-IT"/>
        </w:rPr>
        <w:t>. Cơ quan thực hiện có trách nhiệm hướng dẫn, kiểm tra hồ sơ chứng minh đối tượng được giảm phí, bảo đảm chính sách được áp dụng thống nhất, công khai và minh bạch.</w:t>
      </w:r>
    </w:p>
    <w:p w14:paraId="5F7C1968" w14:textId="77777777" w:rsidR="0009176A" w:rsidRPr="0009176A" w:rsidRDefault="0009176A"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09176A">
        <w:rPr>
          <w:rFonts w:ascii="Times New Roman" w:hAnsi="Times New Roman" w:cs="Times New Roman"/>
          <w:sz w:val="28"/>
          <w:szCs w:val="28"/>
          <w:shd w:val="clear" w:color="auto" w:fill="FFFFFF"/>
          <w:lang w:val="it-IT"/>
        </w:rPr>
        <w:t xml:space="preserve">Như vậy, giải pháp giảm 50% mức phí vừa </w:t>
      </w:r>
      <w:r w:rsidRPr="006A476F">
        <w:rPr>
          <w:rFonts w:ascii="Times New Roman" w:hAnsi="Times New Roman" w:cs="Times New Roman"/>
          <w:sz w:val="28"/>
          <w:szCs w:val="28"/>
          <w:shd w:val="clear" w:color="auto" w:fill="FFFFFF"/>
          <w:lang w:val="it-IT"/>
        </w:rPr>
        <w:t>hỗ trợ trực tiếp các nhóm đối tượng có điều kiện kinh tế - xã hội khó khăn</w:t>
      </w:r>
      <w:r w:rsidRPr="0009176A">
        <w:rPr>
          <w:rFonts w:ascii="Times New Roman" w:hAnsi="Times New Roman" w:cs="Times New Roman"/>
          <w:sz w:val="28"/>
          <w:szCs w:val="28"/>
          <w:shd w:val="clear" w:color="auto" w:fill="FFFFFF"/>
          <w:lang w:val="it-IT"/>
        </w:rPr>
        <w:t>, vừa không làm thay đổi yêu cầu quản lý nhà nước về chất lượng nguồn giống. Chính sách góp phần bảo đảm tính công bằng trong tiếp cận dịch vụ công, đồng thời duy trì sự cân đối giữa quyền lợi được hỗ trợ và nghĩa vụ tài chính của người sử dụng dịch vụ.</w:t>
      </w:r>
    </w:p>
    <w:p w14:paraId="0F341C9C"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2.2. Tác động về kinh tế</w:t>
      </w:r>
    </w:p>
    <w:p w14:paraId="1F4CAEF0"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giảm 50% mức phí có tác động trực tiếp đến chi phí thực hiện thủ tục của các đối tượng thuộc diện được hưởng chính sách. Theo đó, khi thực hiện bình tuyển, công nhận nguồn giống, các đối tượng được giảm phí chỉ phải thực hiện nghĩa vụ tài chính bằng 50% mức phí áp dụng đối với trường hợp thông thường. Việc giảm một nửa khoản phí phải nộp góp phần giảm chi phí trực tiếp cho người sử dụng dịch vụ, nhất là đối với các đối tượng có điều kiện kinh tế khó khăn hoặc thuộc nhóm chính sách.</w:t>
      </w:r>
    </w:p>
    <w:p w14:paraId="5BDFF81D"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Đối với người thuộc hộ nghèo, việc giảm phí góp phần giảm một phần chi phí khi thực hiện thủ tục, qua đó tạo điều kiện để các hộ có khả năng tiếp cận dịch vụ công thuận lợi hơn và giảm áp lực về chi phí khi tham gia hoạt động sản xuất giống cây trồng lâm nghiệp.</w:t>
      </w:r>
    </w:p>
    <w:p w14:paraId="3A3E62F4"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Đối với người có công với cách mạng và người khuyết tật, chính sách giảm phí góp phần giảm chi phí thực hiện thủ tục, đồng thời thể hiện sự hỗ trợ của Nhà nước đối với các nhóm đối tượng cần được quan tâm. Đối với đồng bào dân tộc thiểu số tại các xã có điều kiện kinh tế - xã hội đặc biệt khó khăn, việc giảm phí giúp giảm chi phí tiếp cận dịch vụ công trong điều kiện khả năng đóng góp của người dân còn hạn chế, qua đó tạo điều kiện thuận lợi hơn cho việc tham gia các hoạt động sản xuất giống và phát triển sản xuất lâm nghiệp.</w:t>
      </w:r>
    </w:p>
    <w:p w14:paraId="0666EC22"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lastRenderedPageBreak/>
        <w:t>Xét trên tổng thể, việc giảm 50% mức phí không làm thay đổi đáng kể chi phí thực hiện dịch vụ của Nhà nước, vì các hoạt động kiểm tra, đánh giá, thẩm định và công nhận nguồn giống vẫn phải được thực hiện đầy đủ theo quy định, không phụ thuộc vào việc người nộp phí có được giảm phí hay không. Chính sách giảm phí chỉ làm giảm nghĩa vụ tài chính của người thuộc diện được hưởng chính sách, không làm giảm khối lượng hoặc yêu cầu chuyên môn của dịch vụ được cung cấp.</w:t>
      </w:r>
    </w:p>
    <w:p w14:paraId="357D7E63"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Đối với ngân sách nhà nước, việc giảm 50% mức phí có thể làm giảm một phần số thu phí so với trường hợp áp dụng đầy đủ mức thu. Tuy nhiên, tác động giảm thu dự kiến ở mức hạn chế do tổng số thu phí trong giai đoạn 2021-2025 tương đối thấp và không ổn định, bình quân khoảng 36,84 triệu đồng/năm. Số thu phụ thuộc chủ yếu vào số lượng hồ sơ và nhu cầu bình tuyển, công nhận nguồn giống phát sinh trong từng năm.</w:t>
      </w:r>
    </w:p>
    <w:p w14:paraId="2A6671FC"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Hiện nay, chưa có đầy đủ cơ sở dữ liệu về số lượng hồ sơ thuộc từng nhóm đối tượng dự kiến được giảm phí và chưa có số liệu thống kê riêng về số phí tương ứng với các nhóm này trong giai đoạn 2021-2025. Vì vậy, chưa đủ cơ sở để xác định chính xác số tiền giảm thu ngân sách hằng năm khi áp dụng chính sách giảm 50%. Đây là nội dung cần tiếp tục theo dõi, thống kê trong quá trình tổ chức thực hiện để có cơ sở đánh giá đầy đủ tác động tài chính của chính sách.</w:t>
      </w:r>
    </w:p>
    <w:p w14:paraId="372F981B"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Mặt khác, từ năm 2026, toàn bộ số phí thu được thực hiện nộp vào ngân sách nhà nước và kinh phí thực hiện hoạt động bình tuyển, công nhận nguồn giống được bảo đảm theo dự toán ngân sách được cấp có thẩm quyền giao. Do đó, việc giảm phí không làm ảnh hưởng đến yêu cầu bảo đảm kinh phí thực hiện nhiệm vụ chuyên môn, mà chủ yếu tác động đến số thu phí của ngân sách nhà nước.</w:t>
      </w:r>
    </w:p>
    <w:p w14:paraId="37EB0931"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Nhìn chung, chính sách giảm 50% mức phí có tác động kinh tế tích cực đối với các đối tượng được hưởng chính sách thông qua việc giảm trực tiếp chi phí thực hiện thủ tục; đồng thời tác động giảm thu ngân sách dự kiến ở mức thấp và có thể kiểm soát được. Việc theo dõi số lượng hồ sơ, số đối tượng được giảm và số tiền giảm thực tế trong quá trình thực hiện sẽ là cơ sở để đánh giá, điều chỉnh chính sách khi cần thiết.</w:t>
      </w:r>
    </w:p>
    <w:p w14:paraId="5EC20BAA"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2.3. Tác động về xã hội</w:t>
      </w:r>
    </w:p>
    <w:p w14:paraId="209B474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giảm 50% mức phí có tác động xã hội tích cực và rõ nét, nhất là đối với các nhóm đối tượng có điều kiện kinh tế, hoàn cảnh hoặc điều kiện tiếp cận dịch vụ công còn khó khăn. Việc giảm phí góp phần bảo đảm nguyên tắc công bằng trong tiếp cận dịch vụ công, theo hướng không chỉ xem xét nghĩa vụ tài chính của người sử dụng dịch vụ mà còn tính đến điều kiện kinh tế - xã hội và khả năng đóng góp của từng nhóm đối tượng.</w:t>
      </w:r>
    </w:p>
    <w:p w14:paraId="000A55D3"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Trước hết, việc giảm 50% mức phí đối với người thuộc hộ nghèo, người có công với cách mạng, người khuyết tật và đồng bào dân tộc thiểu số tại các xã có điều kiện kinh tế - xã hội đặc biệt khó khăn góp phần giảm chi phí trực tiếp khi thực hiện thủ tục bình tuyển, công nhận nguồn giống. Đối với các đối tượng có điều kiện kinh tế còn khó khăn, khoản giảm phí tuy không lớn về mặt tuyệt đối </w:t>
      </w:r>
      <w:r w:rsidRPr="006A476F">
        <w:rPr>
          <w:rFonts w:ascii="Times New Roman" w:hAnsi="Times New Roman" w:cs="Times New Roman"/>
          <w:sz w:val="28"/>
          <w:szCs w:val="28"/>
          <w:shd w:val="clear" w:color="auto" w:fill="FFFFFF"/>
          <w:lang w:val="it-IT"/>
        </w:rPr>
        <w:lastRenderedPageBreak/>
        <w:t>nhưng có ý nghĩa trong việc giảm chi phí phải bỏ ra để tiếp cận dịch vụ công.</w:t>
      </w:r>
    </w:p>
    <w:p w14:paraId="278B29C4"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giảm phí cũng góp phần mở rộng khả năng tiếp cận dịch vụ công của các nhóm đối tượng cần được hỗ trợ. Khi chi phí thực hiện thủ tục được giảm, các đối tượng thuộc diện chính sách có điều kiện thuận lợi hơn trong việc thực hiện bình tuyển, công nhận nguồn giống theo đúng quy định, thay vì có thể trì hoãn hoặc hạn chế thực hiện thủ tục do phải cân nhắc về chi phí.</w:t>
      </w:r>
    </w:p>
    <w:p w14:paraId="20CDFAD4"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Đối với người thuộc hộ nghèo và đồng bào dân tộc thiểu số tại các xã có điều kiện kinh tế - xã hội đặc biệt khó khăn, chính sách có ý nghĩa hỗ trợ về điều kiện tiếp cận dịch vụ và tạo thuận lợi cho việc tham gia các hoạt động sản xuất giống cây trồng lâm nghiệp. Đối với người có công với cách mạng và người khuyết tật, việc giảm phí thể hiện sự quan tâm, hỗ trợ của Nhà nước đối với các nhóm đối tượng cần được ưu tiên trong chính sách xã hội.</w:t>
      </w:r>
    </w:p>
    <w:p w14:paraId="191C6817"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Về tính công bằng, chính sách giảm phí được xây dựng theo hướng công bằng về thực chất. Người sử dụng dịch vụ vẫn thực hiện nghĩa vụ tài chính, nhưng mức nghĩa vụ được điều chỉnh phù hợp với điều kiện và khả năng đóng góp của từng nhóm đối tượng. Như vậy, chính sách không áp dụng một mức thu cứng nhắc cho mọi trường hợp mà có sự hỗ trợ đối với những đối tượng có hoàn cảnh đặc thù.</w:t>
      </w:r>
    </w:p>
    <w:p w14:paraId="71D2025C"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lựa chọn mức giảm 50% cũng tạo sự cân đối giữa mục tiêu hỗ trợ và yêu cầu thực hiện nghĩa vụ tài chính. Người thuộc diện được hưởng chính sách vẫn phải nộp 50% mức phí theo quy định, qua đó vừa được giảm đáng kể chi phí, vừa duy trì trách nhiệm của người sử dụng dịch vụ đối với khoản phí phải nộp. Mức giảm này vì vậy vừa bảo đảm hỗ trợ có ý nghĩa thực tế, vừa tránh việc miễn hoàn toàn nghĩa vụ tài chính.</w:t>
      </w:r>
    </w:p>
    <w:p w14:paraId="20B1729E"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Bên cạnh đó, chính sách giảm phí không làm thay đổi điều kiện, trình tự, nội dung kiểm tra, đánh giá và thẩm định nguồn giống. Các đối tượng được giảm phí vẫn phải đáp ứng đầy đủ các yêu cầu chuyên môn như các tổ chức, cá nhân khác. Do đó, việc hỗ trợ về tài chính không làm giảm yêu cầu quản lý nhà nước hoặc tạo ra sự khác biệt về tiêu chuẩn công nhận nguồn giống.</w:t>
      </w:r>
    </w:p>
    <w:p w14:paraId="0A83D4D1"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2.4. Tác động về môi trường</w:t>
      </w:r>
    </w:p>
    <w:p w14:paraId="6AC0FE39"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giảm 50% mức phí đối với một số nhóm đối tượng không làm phát sinh tác động tiêu cực trực tiếp đáng kể đến môi trường, do nội dung chính của chính sách chỉ điều chỉnh nghĩa vụ tài chính của người sử dụng dịch vụ, không làm thay đổi quy mô, phương thức hoặc yêu cầu chuyên môn của hoạt động bình tuyển, công nhận nguồn giống.</w:t>
      </w:r>
    </w:p>
    <w:p w14:paraId="08E5D377"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Tác động tích cực đối với môi trường, nếu có, chủ yếu mang tính gián tiếp. Việc giảm chi phí thực hiện thủ tục tạo điều kiện thuận lợi hơn để các đối tượng thuộc diện được hỗ trợ tiếp cận và thực hiện thủ tục bình tuyển, công nhận nguồn giống theo quy định. Qua đó, góp phần duy trì cơ chế kiểm tra, đánh giá và quản lý nguồn giống cây trồng lâm nghiệp, hỗ trợ việc sử dụng nguồn giống có nguồn gốc và được công nhận trong sản xuất.</w:t>
      </w:r>
    </w:p>
    <w:p w14:paraId="73EE1EEB"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Việc duy trì và phát triển nguồn giống có chất lượng có thể góp phần nâng cao chất lượng vật liệu giống phục vụ trồng rừng, từ đó hỗ trợ nâng cao chất </w:t>
      </w:r>
      <w:r w:rsidRPr="006A476F">
        <w:rPr>
          <w:rFonts w:ascii="Times New Roman" w:hAnsi="Times New Roman" w:cs="Times New Roman"/>
          <w:sz w:val="28"/>
          <w:szCs w:val="28"/>
          <w:shd w:val="clear" w:color="auto" w:fill="FFFFFF"/>
          <w:lang w:val="it-IT"/>
        </w:rPr>
        <w:lastRenderedPageBreak/>
        <w:t>lượng, năng suất và hiệu quả của rừng trồng, cũng như hiệu quả sử dụng đất lâm nghiệp. Tuy nhiên, đây là tác động gián tiếp, phụ thuộc vào mức độ tham gia thực tế của các đối tượng được giảm phí và hiệu quả của hoạt động quản lý, sử dụng nguồn giống; không thể quy trực tiếp kết quả môi trường cho chính sách giảm phí.</w:t>
      </w:r>
    </w:p>
    <w:p w14:paraId="11252166"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Mặt khác, việc giảm phí không làm giảm các yêu cầu về kiểm tra, đánh giá, thẩm định và tiêu chuẩn công nhận nguồn giống. Các đối tượng được giảm phí vẫn phải thực hiện đầy đủ các yêu cầu chuyên môn như các tổ chức, cá nhân khác. Vì vậy, chính sách giảm phí không làm giảm yêu cầu kiểm soát chất lượng nguồn giống và không làm phát sinh nguy cơ môi trường do việc nới lỏng tiêu chuẩn chuyên môn.</w:t>
      </w:r>
    </w:p>
    <w:p w14:paraId="587EFB7A"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Do tác động của chính sách giảm phí đối với môi trường chủ yếu là gián tiếp và phụ thuộc vào nhiều yếu tố khác, chưa có cơ sở để lượng hóa cụ thể mức độ tác động về môi trường.</w:t>
      </w:r>
    </w:p>
    <w:p w14:paraId="60438E55"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2.5. Tác động đến ngân sách nhà nước</w:t>
      </w:r>
    </w:p>
    <w:p w14:paraId="1844C8AF"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giảm 50% mức phí đối với các đối tượng thuộc diện được hưởng chính sách sẽ làm giảm một phần số phí thu nộp vào ngân sách nhà nước so với trường hợp áp dụng đầy đủ mức thu. Mức giảm thu phụ thuộc vào số lượng hồ sơ thực tế phát sinh và số tổ chức, cá nhân thuộc các nhóm được giảm phí trong từng năm.</w:t>
      </w:r>
    </w:p>
    <w:p w14:paraId="21D39D85"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Qua tổng kết giai đoạn 2021-2025, tổng số phí thu được là 184,2 triệu đồng, bình quân khoảng 36,84 triệu đồng/năm. Số thu giữa các năm không ổn định, phụ thuộc vào nhu cầu bình tuyển, công nhận nguồn giống và số lượng hồ sơ phát sinh. Do đó, xét về quy mô nguồn thu, tác động giảm thu ngân sách do thực hiện chính sách giảm phí được dự kiến không lớn.</w:t>
      </w:r>
    </w:p>
    <w:p w14:paraId="4E4EB6C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Tuy nhiên, hiện chưa có đầy đủ số liệu thống kê về số lượng hồ sơ thuộc từng nhóm đối tượng dự kiến được giảm phí trong những năm trước, cũng như chưa có cơ sở xác định tỷ lệ các hồ sơ thuộc diện được giảm trong tổng số hồ sơ phát sinh hằng năm. Vì vậy, chưa đủ cơ sở để lượng hóa chính xác số tiền ngân sách nhà nước giảm thu do thực hiện chính sách giảm 50%. Việc xác định cụ thể số giảm thu chỉ có thể thực hiện trên cơ sở số lượng hồ sơ thực tế và đối tượng được hưởng chính sách trong quá trình triển khai.</w:t>
      </w:r>
    </w:p>
    <w:p w14:paraId="3CC6EABA"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Mặt khác, việc giảm phí không làm giảm khối lượng, yêu cầu và tiêu chuẩn chuyên môn của hoạt động bình tuyển, công nhận nguồn giống. Cơ quan chuyên môn vẫn phải thực hiện đầy đủ các nội dung kiểm tra, đánh giá, thẩm định tại hiện trường và các nhiệm vụ chuyên môn khác theo quy định, không phân biệt trường hợp nộp đủ phí hay được giảm phí.</w:t>
      </w:r>
    </w:p>
    <w:p w14:paraId="3627B3C4"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Từ năm 2026, toàn bộ số phí thu được thực hiện nộp vào ngân sách nhà nước; kinh phí thực hiện nhiệm vụ bình tuyển, công nhận nguồn giống được bảo đảm trong dự toán ngân sách được cấp có thẩm quyền giao. Do đó, việc giảm phí chủ yếu tác động đến số thu ngân sách, không làm giảm tương ứng nhu cầu kinh phí để thực hiện nhiệm vụ chuyên môn. Kinh phí thực hiện nhiệm vụ vẫn phải được bố trí đầy đủ theo dự toán, bảo đảm hoạt động kiểm tra, đánh giá và </w:t>
      </w:r>
      <w:r w:rsidRPr="006A476F">
        <w:rPr>
          <w:rFonts w:ascii="Times New Roman" w:hAnsi="Times New Roman" w:cs="Times New Roman"/>
          <w:sz w:val="28"/>
          <w:szCs w:val="28"/>
          <w:shd w:val="clear" w:color="auto" w:fill="FFFFFF"/>
          <w:lang w:val="it-IT"/>
        </w:rPr>
        <w:lastRenderedPageBreak/>
        <w:t>thẩm định được thực hiện theo quy định.</w:t>
      </w:r>
    </w:p>
    <w:p w14:paraId="2C284A02"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Về tổng thể, chính sách giảm phí tạo ra một khoản giảm thu ngân sách nhưng mức độ tác động dự kiến không lớn và có thể kiểm soát được. Đồng thời, việc thực hiện chính sách hỗ trợ các nhóm đối tượng khó khăn mang lại lợi ích xã hội rõ rệt, trong khi nguồn thu phí hiện nay có quy mô nhỏ và không ổn định. Vì vậy, tác động giảm thu ngân sách được đánh giá là có thể chấp nhận được so với mục tiêu hỗ trợ và bảo đảm công bằng trong tiếp cận dịch vụ công.</w:t>
      </w:r>
    </w:p>
    <w:p w14:paraId="20AC067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Trong quá trình thực hiện, cần theo dõi, thống kê riêng số hồ sơ được giảm phí, số tiền phí được giảm và số thu thực tế, làm cơ sở đánh giá tác động ngân sách và xem xét điều chỉnh chính sách khi cần thiết.</w:t>
      </w:r>
    </w:p>
    <w:p w14:paraId="030CD26C"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2.6. Tác động về giới</w:t>
      </w:r>
    </w:p>
    <w:p w14:paraId="63CD5672"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giảm 50% mức phí được xây dựng trên cơ sở điều kiện kinh tế, hoàn cảnh và nhóm đối tượng chính sách, không căn cứ vào giới tính. Do đó, việc áp dụng chính sách không tạo ra sự phân biệt giữa nam và nữ trong thực hiện nghĩa vụ tài chính khi sử dụng dịch vụ bình tuyển, công nhận nguồn giống.</w:t>
      </w:r>
    </w:p>
    <w:p w14:paraId="577A508B"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Nam và nữ nếu cùng thuộc một trong các nhóm đối tượng được quy định tại chính sách, gồm người thuộc hộ nghèo, người có công với cách mạng, người khuyết tật hoặc đồng bào dân tộc thiểu số tại các xã có điều kiện kinh tế - xã hội đặc biệt khó khăn, đều được hưởng mức giảm 50% theo quy định. Ngược lại, trường hợp không thuộc đối tượng được quy định thì thực hiện mức phí chung, không phụ thuộc vào giới tính.</w:t>
      </w:r>
    </w:p>
    <w:p w14:paraId="0A70CB60"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cũng không làm thay đổi quyền và cơ hội tiếp cận dịch vụ công giữa nam và nữ. Các tổ chức, cá nhân do nam hoặc nữ trực tiếp thực hiện, đại diện hoặc đứng tên hồ sơ đều được áp dụng cùng điều kiện, trình tự và mức hỗ trợ nếu đáp ứng đầy đủ tiêu chí theo quy định.</w:t>
      </w:r>
    </w:p>
    <w:p w14:paraId="2436E46A"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giảm phí theo nhóm đối tượng, thay vì theo giới tính, vừa bảo đảm đúng mục tiêu hỗ trợ của chính sách, vừa tránh tạo ra sự phân biệt đối xử về giới trong tiếp cận dịch vụ công.</w:t>
      </w:r>
    </w:p>
    <w:p w14:paraId="68E5755F"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Nhìn chung, chính sách giảm 50% mức phí không tạo ra tác động bất lợi về giới, không làm phát sinh bất bình đẳng giới và bảo đảm nguyên tắc bình đẳng giữa nam và nữ trong tiếp cận, sử dụng dịch vụ công về bình tuyển, công nhận nguồn giống.</w:t>
      </w:r>
    </w:p>
    <w:p w14:paraId="45D4A690"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A476F">
        <w:rPr>
          <w:rFonts w:ascii="Times New Roman" w:hAnsi="Times New Roman" w:cs="Times New Roman"/>
          <w:b/>
          <w:i/>
          <w:sz w:val="28"/>
          <w:szCs w:val="28"/>
          <w:shd w:val="clear" w:color="auto" w:fill="FFFFFF"/>
          <w:lang w:val="it-IT"/>
        </w:rPr>
        <w:t>2.7. Tác động về thủ tục hành chính</w:t>
      </w:r>
    </w:p>
    <w:p w14:paraId="0A06AF1E"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giảm 50% mức phí không làm thay đổi điều kiện, thành phần hồ sơ, trình tự, nội dung kiểm tra, đánh giá và thẩm định chuyên môn của thủ tục bình tuyển, công nhận cây mẹ, cây đầu dòng, vườn giống cây lâm nghiệp, rừng giống. Tổ chức, cá nhân thuộc diện được giảm phí vẫn phải thực hiện đầy đủ các yêu cầu về hồ sơ, điều kiện và tiêu chuẩn chuyên môn như các trường hợp áp dụng mức phí thông thường.</w:t>
      </w:r>
    </w:p>
    <w:p w14:paraId="3D78CC5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Tác động chủ yếu về thủ tục hành chính phát sinh ở khâu xác định và kiểm tra điều kiện được giảm phí. Cơ quan tiếp nhận hồ sơ cần kiểm tra thông tin, giấy tờ hoặc tài liệu chứng minh người thực hiện thủ tục thuộc một trong các nhóm đối tượng được hưởng chính sách giảm 50% theo quy định.</w:t>
      </w:r>
    </w:p>
    <w:p w14:paraId="5E441985"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lastRenderedPageBreak/>
        <w:t>Việc bổ sung khâu xác định đối tượng được giảm phí có thể làm tăng một bước kiểm tra trong quá trình tiếp nhận, giải quyết hồ sơ, nhất là đối với trường hợp người nộp phí đề nghị được hưởng chính sách nhưng chưa có đầy đủ căn cứ chứng minh. Tuy nhiên, nội dung này chỉ nhằm xác định đúng nghĩa vụ tài chính của người sử dụng dịch vụ, không làm phát sinh một thủ tục hành chính độc lập và không làm thay đổi quy trình chuyên môn về bình tuyển, công nhận nguồn giống.</w:t>
      </w:r>
    </w:p>
    <w:p w14:paraId="7593DD14"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Để hạn chế phát sinh thời gian, chi phí tuân thủ cho tổ chức, cá nhân, cần quy định rõ ngay từ đầu đối tượng được giảm phí, mức giảm, căn cứ xác định và giấy tờ chứng minh; đồng thời hướng dẫn thống nhất cách thức kiểm tra, xác nhận đối tượng được hưởng chính sách. Trường hợp giấy tờ chứng minh đã được cơ quan có thẩm quyền cấp hoặc có thể khai thác từ cơ sở dữ liệu theo quy định thì cần hạn chế yêu cầu người dân cung cấp lại những thông tin, giấy tờ đã có.</w:t>
      </w:r>
    </w:p>
    <w:p w14:paraId="44953955"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công khai mức phí, mức giảm và điều kiện được hưởng chính sách tại nơi tiếp nhận hồ sơ và trên các kênh thông tin phù hợp cũng giúp tổ chức, cá nhân chủ động chuẩn bị hồ sơ, xác định trước nghĩa vụ tài chính và hạn chế việc phải bổ sung hồ sơ nhiều lần.</w:t>
      </w:r>
    </w:p>
    <w:p w14:paraId="3CFA577B"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43A4E">
        <w:rPr>
          <w:rFonts w:ascii="Times New Roman" w:hAnsi="Times New Roman" w:cs="Times New Roman"/>
          <w:b/>
          <w:i/>
          <w:sz w:val="28"/>
          <w:szCs w:val="28"/>
          <w:shd w:val="clear" w:color="auto" w:fill="FFFFFF"/>
          <w:lang w:val="it-IT"/>
        </w:rPr>
        <w:t>2.8. Tác động đến hệ thống pháp luật</w:t>
      </w:r>
    </w:p>
    <w:p w14:paraId="25769D1E"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bổ sung chính sách giảm 50% mức phí đối với một số nhóm đối tượng tạo cơ sở pháp lý cụ thể để thực hiện chính sách hỗ trợ trong phạm vi dịch vụ công về bình tuyển, công nhận nguồn giống cây trồng lâm nghiệp trên địa bàn thành phố Huế. Việc quy định trực tiếp trong Nghị quyết về đối tượng được giảm, mức giảm và phạm vi áp dụng giúp cơ quan thực hiện có căn cứ thống nhất trong quá trình xác định nghĩa vụ tài chính của tổ chức, cá nhân.</w:t>
      </w:r>
    </w:p>
    <w:p w14:paraId="52763E5F"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giảm phí được xây dựng trên cơ sở kế thừa mức thu chung, đồng thời bổ sung cơ chế hỗ trợ có trọng tâm đối với những nhóm đối tượng có điều kiện kinh tế, hoàn cảnh hoặc điều kiện tiếp cận dịch vụ còn khó khăn. Cách tiếp cận này góp phần cụ thể hóa nguyên tắc bảo đảm công bằng trong tiếp cận dịch vụ công, phù hợp với điều kiện kinh tế - xã hội và khả năng đóng góp của người sử dụng dịch vụ.</w:t>
      </w:r>
    </w:p>
    <w:p w14:paraId="1D439E60"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quy định rõ các nhóm đối tượng được giảm phí cũng góp phần hạn chế cách hiểu và áp dụng không thống nhất giữa các cơ quan, đơn vị trong quá trình tổ chức thực hiện. Đồng thời, việc xác định mức giảm thống nhất 50% mức phí tạo cơ sở để cơ quan thu phí thực hiện đúng đối tượng, đúng mức giảm, bảo đảm công khai, minh bạch và thuận lợi cho công tác kiểm tra, giám sát.</w:t>
      </w:r>
    </w:p>
    <w:p w14:paraId="461F96E0"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Chính sách giảm phí không làm thay đổi các quy định chuyên môn về bình tuyển, công nhận nguồn giống. Các đối tượng được hưởng chính sách vẫn phải tuân thủ đầy đủ điều kiện, tiêu chuẩn, thành phần hồ sơ, trình tự kiểm tra, đánh giá và thẩm định theo quy định. Vì vậy, việc bổ sung chính sách giảm phí không làm phát sinh sự khác biệt về yêu cầu chuyên môn hoặc tiêu chuẩn công nhận giữa các nhóm đối tượng.</w:t>
      </w:r>
    </w:p>
    <w:p w14:paraId="44EBEC96"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Mặt khác, chính sách giảm phí được thực hiện trong khuôn khổ Nghị quyết </w:t>
      </w:r>
      <w:r w:rsidRPr="006A476F">
        <w:rPr>
          <w:rFonts w:ascii="Times New Roman" w:hAnsi="Times New Roman" w:cs="Times New Roman"/>
          <w:sz w:val="28"/>
          <w:szCs w:val="28"/>
          <w:shd w:val="clear" w:color="auto" w:fill="FFFFFF"/>
          <w:lang w:val="it-IT"/>
        </w:rPr>
        <w:lastRenderedPageBreak/>
        <w:t>mới thay thế Nghị quyết số 25/2017/NQ-HĐND, đồng thời phù hợp với cơ chế quản lý phí hiện hành. Qua đó góp phần hoàn thiện cơ sở pháp lý của địa phương, bảo đảm sự thống nhất giữa quy định về mức thu, chính sách hỗ trợ đối tượng và cơ chế thu, nộp, quản lý phí.</w:t>
      </w:r>
    </w:p>
    <w:p w14:paraId="46EDBDE1"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3. Đánh giá tác động của chính sách về quản lý, thu, nộp và bảo đảm kinh phí</w:t>
      </w:r>
    </w:p>
    <w:p w14:paraId="60D2B154"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Từ ngày 01/01/2026, thực hiện theo cơ chế quản lý phí hiện hành, số phí thu được từ hoạt động do cơ quan nhà nước thực hiện được nộp toàn bộ vào ngân sách nhà nước; kinh phí thực hiện nhiệm vụ được bảo đảm theo dự toán ngân sách được cấp có thẩm quyền giao. Việc chuyển sang cơ chế này làm thay đổi phương thức quản lý, sử dụng nguồn phí so với giai đoạn trước, đồng thời tạo sự thống nhất giữa chính sách phí với cơ chế quản lý ngân sách nhà nước hiện hành.</w:t>
      </w:r>
    </w:p>
    <w:p w14:paraId="0DE9DA4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áp dụng cơ chế quản lý, thu, nộp và bảo đảm kinh phí này có những tác động chủ yếu như sau:</w:t>
      </w:r>
    </w:p>
    <w:p w14:paraId="5F67ABCF" w14:textId="3ECEBA83" w:rsidR="006A476F" w:rsidRPr="006A476F" w:rsidRDefault="006A476F"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A476F">
        <w:rPr>
          <w:rFonts w:ascii="Times New Roman" w:hAnsi="Times New Roman" w:cs="Times New Roman"/>
          <w:b/>
          <w:i/>
          <w:sz w:val="28"/>
          <w:szCs w:val="28"/>
          <w:shd w:val="clear" w:color="auto" w:fill="FFFFFF"/>
          <w:lang w:val="it-IT"/>
        </w:rPr>
        <w:t>3.1. Về tài chính, ngân sách nhà nước</w:t>
      </w:r>
    </w:p>
    <w:p w14:paraId="2737121F"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nộp toàn bộ số phí thu được vào ngân sách nhà nước góp phần tập trung nguồn thu, bảo đảm quản lý thống nhất và minh bạch đối với khoản thu phí. Nguồn thu được phản ánh đầy đủ vào ngân sách nhà nước, tạo thuận lợi cho công tác theo dõi, tổng hợp, kiểm tra, quyết toán và quản lý nguồn thu theo quy định.</w:t>
      </w:r>
    </w:p>
    <w:p w14:paraId="06BEF4A6"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Đồng thời, cơ chế này khắc phục tình trạng số phí thu được vừa là khoản thu ngân sách vừa được để lại để phục vụ trực tiếp cho hoạt động chuyên môn. Việc thu, nộp và quản lý nguồn phí được tách bạch với việc bảo đảm kinh phí thực hiện nhiệm vụ, phù hợp với cơ chế quản lý tài chính hiện hành.</w:t>
      </w:r>
    </w:p>
    <w:p w14:paraId="66BC3F6C" w14:textId="6238A464" w:rsidR="006A476F" w:rsidRPr="006A476F" w:rsidRDefault="006A476F"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A476F">
        <w:rPr>
          <w:rFonts w:ascii="Times New Roman" w:hAnsi="Times New Roman" w:cs="Times New Roman"/>
          <w:b/>
          <w:i/>
          <w:sz w:val="28"/>
          <w:szCs w:val="28"/>
          <w:shd w:val="clear" w:color="auto" w:fill="FFFFFF"/>
          <w:lang w:val="it-IT"/>
        </w:rPr>
        <w:t>3.2. Về bảo đảm kinh phí thực hiện nhiệm vụ</w:t>
      </w:r>
    </w:p>
    <w:p w14:paraId="5ED9F823"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Kinh phí thực hiện hoạt động bình tuyển, công nhận nguồn giống được bố trí trong dự toán ngân sách nhà nước được cấp có thẩm quyền giao, không phụ thuộc trực tiếp vào số phí thực tế thu được trong từng năm.</w:t>
      </w:r>
    </w:p>
    <w:p w14:paraId="6B1131C0"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Cơ chế này có ý nghĩa quan trọng trong bối cảnh số thu phí phụ thuộc vào số lượng hồ sơ và nhu cầu bình tuyển, công nhận nguồn giống của tổ chức, cá nhân nên không ổn định qua các năm. Việc bố trí kinh phí theo dự toán giúp cơ quan chuyên môn chủ động hơn trong việc tổ chức kiểm tra, đánh giá, thẩm định và công nhận nguồn giống, kể cả trong trường hợp số hồ sơ hoặc số thu phí trong năm thấp.</w:t>
      </w:r>
    </w:p>
    <w:p w14:paraId="0DAE8731" w14:textId="5F1E3343" w:rsidR="006A476F" w:rsidRPr="006A476F" w:rsidRDefault="006A476F"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A476F">
        <w:rPr>
          <w:rFonts w:ascii="Times New Roman" w:hAnsi="Times New Roman" w:cs="Times New Roman"/>
          <w:b/>
          <w:i/>
          <w:sz w:val="28"/>
          <w:szCs w:val="28"/>
          <w:shd w:val="clear" w:color="auto" w:fill="FFFFFF"/>
          <w:lang w:val="it-IT"/>
        </w:rPr>
        <w:t>3.3. Về tổ chức thực hiện</w:t>
      </w:r>
    </w:p>
    <w:p w14:paraId="7B85209D"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Cơ chế mới làm rõ hơn trách nhiệm giữa hoạt động thu, nộp phí và việc bảo đảm kinh phí thực hiện nhiệm vụ chuyên môn. Cơ quan thực hiện có trách nhiệm tổ chức thu đúng đối tượng, đúng mức thu, thực hiện nộp đầy đủ số phí thu được vào ngân sách nhà nước; đồng thời lập dự toán và sử dụng kinh phí được giao để thực hiện nhiệm vụ theo quy định.</w:t>
      </w:r>
    </w:p>
    <w:p w14:paraId="3D41219E"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Do đó, cơ quan chuyên môn không phải cân đối kinh phí thực hiện nhiệm vụ trên cơ sở số phí thu được trong từng năm. Điều này góp phần hạn chế ảnh </w:t>
      </w:r>
      <w:r w:rsidRPr="006A476F">
        <w:rPr>
          <w:rFonts w:ascii="Times New Roman" w:hAnsi="Times New Roman" w:cs="Times New Roman"/>
          <w:sz w:val="28"/>
          <w:szCs w:val="28"/>
          <w:shd w:val="clear" w:color="auto" w:fill="FFFFFF"/>
          <w:lang w:val="it-IT"/>
        </w:rPr>
        <w:lastRenderedPageBreak/>
        <w:t>hưởng của sự biến động số thu phí đến việc tổ chức thực hiện nhiệm vụ bình tuyển, công nhận nguồn giống.</w:t>
      </w:r>
    </w:p>
    <w:p w14:paraId="06B38A89" w14:textId="04654713" w:rsidR="006A476F" w:rsidRPr="006A476F" w:rsidRDefault="006A476F"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A476F">
        <w:rPr>
          <w:rFonts w:ascii="Times New Roman" w:hAnsi="Times New Roman" w:cs="Times New Roman"/>
          <w:b/>
          <w:i/>
          <w:sz w:val="28"/>
          <w:szCs w:val="28"/>
          <w:shd w:val="clear" w:color="auto" w:fill="FFFFFF"/>
          <w:lang w:val="it-IT"/>
        </w:rPr>
        <w:t>3.4. Về quản lý nhà nước</w:t>
      </w:r>
    </w:p>
    <w:p w14:paraId="30D65EF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áp dụng cơ chế nộp toàn bộ phí vào ngân sách và bảo đảm kinh phí theo dự toán góp phần thống nhất cơ chế quản lý phí với cơ chế quản lý ngân sách nhà nước, nâng cao tính công khai, minh bạch và trách nhiệm trong quản lý tài chính công.</w:t>
      </w:r>
    </w:p>
    <w:p w14:paraId="2B062896"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Đồng thời, cơ chế này tạo điều kiện thuận lợi cho công tác kiểm tra, giám sát việc thu, nộp và sử dụng kinh phí; hạn chế việc phụ thuộc giữa số thu phí với việc thực hiện nhiệm vụ chuyên môn, qua đó bảo đảm hoạt động bình tuyển, công nhận nguồn giống được thực hiện theo yêu cầu quản lý nhà nước và kế hoạch chuyên môn.</w:t>
      </w:r>
    </w:p>
    <w:p w14:paraId="264FC9D3" w14:textId="12BFB962" w:rsidR="006A476F" w:rsidRPr="006A476F" w:rsidRDefault="006A476F" w:rsidP="002C3B19">
      <w:pPr>
        <w:pStyle w:val="Vnbnnidung0"/>
        <w:keepNext/>
        <w:spacing w:before="60" w:after="60" w:line="240" w:lineRule="auto"/>
        <w:ind w:firstLine="567"/>
        <w:jc w:val="both"/>
        <w:rPr>
          <w:rFonts w:ascii="Times New Roman" w:hAnsi="Times New Roman" w:cs="Times New Roman"/>
          <w:b/>
          <w:i/>
          <w:sz w:val="28"/>
          <w:szCs w:val="28"/>
          <w:shd w:val="clear" w:color="auto" w:fill="FFFFFF"/>
          <w:lang w:val="it-IT"/>
        </w:rPr>
      </w:pPr>
      <w:r w:rsidRPr="006A476F">
        <w:rPr>
          <w:rFonts w:ascii="Times New Roman" w:hAnsi="Times New Roman" w:cs="Times New Roman"/>
          <w:b/>
          <w:i/>
          <w:sz w:val="28"/>
          <w:szCs w:val="28"/>
          <w:shd w:val="clear" w:color="auto" w:fill="FFFFFF"/>
          <w:lang w:val="it-IT"/>
        </w:rPr>
        <w:t>3.5. Về tổ chức, cá nhân nộp phí</w:t>
      </w:r>
    </w:p>
    <w:p w14:paraId="5DFE7A7E"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Đối với tổ chức, cá nhân, việc thay đổi cơ chế quản lý và sử dụng khoản thu không làm thay đổi nghĩa vụ tài chính ngoài mức phí được quy định trong Nghị quyết. Người sử dụng dịch vụ vẫn thực hiện nghĩa vụ nộp phí theo đúng mức thu tương ứng với loại dịch vụ; trường hợp thuộc đối tượng được giảm phí thì thực hiện theo chính sách giảm phí quy định tại Nghị quyết.</w:t>
      </w:r>
    </w:p>
    <w:p w14:paraId="06AE219F"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thay đổi chủ yếu nằm ở phương thức quản lý, nộp và bảo đảm kinh phí thực hiện nhiệm vụ, không làm phát sinh thêm chi phí cho tổ chức, cá nhân ngoài khoản phí phải nộp theo quy định.</w:t>
      </w:r>
    </w:p>
    <w:p w14:paraId="614C8F2D"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Nhìn chung, cơ chế nộp toàn bộ phí vào ngân sách nhà nước và bảo đảm kinh phí thực hiện nhiệm vụ theo dự toán góp phần nâng cao tính minh bạch, thống nhất trong quản lý tài chính; đồng thời bảo đảm hoạt động bình tuyển, công nhận nguồn giống không phụ thuộc vào số phí thu được từng năm. Cơ chế này phù hợp với đặc điểm số thu phí không ổn định và yêu cầu quản lý ngân sách nhà nước hiện hành, không làm phát sinh thêm nghĩa vụ tài chính đối với tổ chức, cá nhân ngoài mức phí đã được quy định.</w:t>
      </w:r>
    </w:p>
    <w:p w14:paraId="6164A122"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IV. DỰ KIẾN NGUỒN LỰC, ĐIỀU KIỆN BẢO ĐẢM CHO VIỆC THI HÀNH NGHỊ QUYẾT</w:t>
      </w:r>
    </w:p>
    <w:p w14:paraId="6C868178"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1. Nguồn lực tài chính</w:t>
      </w:r>
    </w:p>
    <w:p w14:paraId="62CFCB57"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Kinh phí thực hiện hoạt động bình tuyển, kiểm tra, đánh giá, thẩm định và công nhận nguồn giống cây trồng lâm nghiệp do cơ quan nhà nước thực hiện được bảo đảm từ ngân sách nhà nước trong phạm vi dự toán được cấp có thẩm quyền giao. Việc bố trí kinh phí thực hiện nhiệm vụ được thực hiện theo quy định của pháp luật về ngân sách nhà nước và các quy định tài chính có liên quan.</w:t>
      </w:r>
    </w:p>
    <w:p w14:paraId="58B8BC72"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Toàn bộ số phí thu được từ hoạt động bình tuyển, công nhận nguồn giống được nộp vào ngân sách nhà nước theo quy định hiện hành. Do đó, nguồn phí thu được không được xác định là nguồn kinh phí trực tiếp để bảo đảm cho hoạt động chuyên môn; kinh phí thực hiện nhiệm vụ phải được tổng hợp, lập dự toán và bố trí trong ngân sách theo quy định.</w:t>
      </w:r>
    </w:p>
    <w:p w14:paraId="42223436"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Qua tổng kết giai đoạn 2021-2025 cho thấy, số thu phí có sự biến động giữa các năm và phụ thuộc chủ yếu vào số lượng hồ sơ, loại nguồn giống và nhu </w:t>
      </w:r>
      <w:r w:rsidRPr="006A476F">
        <w:rPr>
          <w:rFonts w:ascii="Times New Roman" w:hAnsi="Times New Roman" w:cs="Times New Roman"/>
          <w:sz w:val="28"/>
          <w:szCs w:val="28"/>
          <w:shd w:val="clear" w:color="auto" w:fill="FFFFFF"/>
          <w:lang w:val="it-IT"/>
        </w:rPr>
        <w:lastRenderedPageBreak/>
        <w:t>cầu bình tuyển, công nhận của tổ chức, cá nhân. Tổng số phí thu trong giai đoạn này là 184,2 triệu đồng, bình quân khoảng 36,84 triệu đồng/năm. Vì vậy, nguồn thu phí có quy mô không lớn và không ổn định, không phù hợp để xác định là nguồn kinh phí thường xuyên, ổn định bảo đảm cho hoạt động chuyên môn.</w:t>
      </w:r>
    </w:p>
    <w:p w14:paraId="3539CA71"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chuyển sang cơ chế ngân sách nhà nước bảo đảm kinh phí theo dự toán góp phần khắc phục sự phụ thuộc giữa kinh phí thực hiện nhiệm vụ và số phí thu được trong từng năm. Trong trường hợp số hồ sơ phát sinh hoặc số thu phí giảm, cơ quan chuyên môn vẫn có cơ sở để thực hiện nhiệm vụ theo dự toán được giao; ngược lại, trường hợp số thu phí tăng cũng không làm thay đổi nguyên tắc bảo đảm kinh phí thực hiện nhiệm vụ.</w:t>
      </w:r>
    </w:p>
    <w:p w14:paraId="05182E31"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Trong quá trình thực hiện, cơ quan chuyên môn cần căn cứ khối lượng nhiệm vụ dự kiến, số lượng hồ sơ, yêu cầu kiểm tra, đánh giá, thẩm định và điều kiện thực tế của địa bàn để lập dự toán kinh phí hằng năm, bảo đảm đủ nguồn lực thực hiện nhiệm vụ bình tuyển, công nhận nguồn giống theo quy định.</w:t>
      </w:r>
    </w:p>
    <w:p w14:paraId="38C1F29C"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2. Nguồn nhân lực</w:t>
      </w:r>
    </w:p>
    <w:p w14:paraId="4B23476B"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Sau khi Nghị quyết được ban hành, Sở Nông nghiệp và Môi trường thực hiện chức năng hướng dẫn, chỉ đạo, theo dõi, kiểm tra và tổ chức triển khai thực hiện chính sách theo thẩm quyền; Chi cục Kiểm lâm trực tiếp thực hiện các nhiệm vụ chuyên môn về bình tuyển, kiểm tra, đánh giá, thẩm định và công nhận nguồn giống cây trồng lâm nghiệp; đồng thời thực hiện việc thu phí, xác định đối tượng được giảm phí và nộp phí vào ngân sách nhà nước theo quy định.</w:t>
      </w:r>
    </w:p>
    <w:p w14:paraId="2377BCB3"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Việc thực hiện Nghị quyết không dự kiến làm phát sinh tổ chức bộ máy, biên chế hoặc đầu mối chuyên môn mới. Các nhiệm vụ phát sinh từ việc thực hiện chính sách được bố trí trong phạm vi chức năng, nhiệm vụ của các cơ quan, đơn vị và do đội ngũ cán bộ, công chức hiện có thực hiện.</w:t>
      </w:r>
    </w:p>
    <w:p w14:paraId="438ED6ED"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Để bảo đảm triển khai chính sách thống nhất, hiệu quả, cần phân công rõ trách nhiệm của từng cơ quan, đơn vị; đồng thời tăng cường hướng dẫn nghiệp vụ, cập nhật quy định về mức thu, đối tượng được giảm phí, chế độ thu, nộp và quản lý phí cho cán bộ trực tiếp thực hiện. Trường hợp phát sinh khó khăn, vướng mắc vượt thẩm quyền, các cơ quan, đơn vị kịp thời tổng hợp, báo cáo Sở Nông nghiệp và Môi trường để tham mưu Ủy ban nhân dân thành phố xem xét, giải quyết theo quy định.</w:t>
      </w:r>
    </w:p>
    <w:p w14:paraId="40591408"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3. Điều kiện bảo đảm</w:t>
      </w:r>
    </w:p>
    <w:p w14:paraId="05F86883"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Để Nghị quyết được triển khai thống nhất, đúng đối tượng, đúng mức thu và bảo đảm tính khả thi trong thực tế, cần bảo đảm các điều kiện về tổ chức thực hiện, tài chính, thông tin và kiểm tra, giám sát, cụ thể như sau:</w:t>
      </w:r>
    </w:p>
    <w:p w14:paraId="25CE25AF"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Hướng dẫn thống nhất việc thực hiện Nghị quyết: Sau khi Nghị quyết được ban hành, cần kịp thời hướng dẫn cụ thể về đối tượng nộp phí, mức thu, đối tượng được giảm phí, căn cứ xác định đối tượng được giảm, phương thức thu, nộp và quản lý phí; bảo đảm các cơ quan, đơn vị và người thực hiện áp dụng thống nhất, tránh cách hiểu và thực hiện khác nhau. </w:t>
      </w:r>
    </w:p>
    <w:p w14:paraId="708877F9"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Công khai, minh bạch mức thu và chính sách giảm phí: Công khai mức thu đối với từng loại dịch vụ, các trường hợp được giảm 50% mức phí và các yêu </w:t>
      </w:r>
      <w:r w:rsidRPr="006A476F">
        <w:rPr>
          <w:rFonts w:ascii="Times New Roman" w:hAnsi="Times New Roman" w:cs="Times New Roman"/>
          <w:sz w:val="28"/>
          <w:szCs w:val="28"/>
          <w:shd w:val="clear" w:color="auto" w:fill="FFFFFF"/>
          <w:lang w:val="it-IT"/>
        </w:rPr>
        <w:lastRenderedPageBreak/>
        <w:t xml:space="preserve">cầu, giấy tờ cần thiết để xác định đối tượng được giảm phí tại nơi tiếp nhận hồ sơ và trên các phương tiện thông tin phù hợp. Qua đó, tổ chức, cá nhân có thể chủ động xác định nghĩa vụ tài chính và quyền được hưởng chính sách của mình. </w:t>
      </w:r>
    </w:p>
    <w:p w14:paraId="3E6F7DA6"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Bảo đảm nguồn lực tài chính: Kinh phí thực hiện hoạt động bình tuyển, kiểm tra, đánh giá, thẩm định và công nhận nguồn giống được tổng hợp, lập và bố trí trong dự toán ngân sách nhà nước hằng năm theo quy định. Việc bố trí kinh phí cần căn cứ vào khối lượng nhiệm vụ, số lượng hồ sơ dự kiến, điều kiện địa bàn và yêu cầu thực tế để bảo đảm hoạt động chuyên môn được thực hiện đầy đủ, kịp thời. </w:t>
      </w:r>
    </w:p>
    <w:p w14:paraId="56341C40"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Thiết lập cơ chế theo dõi, thống kê và tổng hợp: Theo dõi đầy đủ số lượng hồ sơ bình tuyển, công nhận theo từng loại nguồn giống; số phí phải thu, số phí thực tế thu; số trường hợp và số tiền được giảm phí; đồng thời tổng hợp những khó khăn, vướng mắc phát sinh trong quá trình thực hiện. Đây là cơ sở quan trọng để đánh giá mức độ phù hợp của chính sách và tác động thực tế đối với tổ chức, cá nhân và ngân sách nhà nước. </w:t>
      </w:r>
    </w:p>
    <w:p w14:paraId="282CA003"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 xml:space="preserve">Thực hiện đầy đủ chế độ thu, nộp, quản lý và quyết toán phí: Bảo đảm thu đúng đối tượng, đúng mức thu, đúng trường hợp được giảm; thực hiện nộp đầy đủ số phí thu được vào ngân sách nhà nước và quản lý, hạch toán, quyết toán theo đúng quy định của pháp luật về phí, lệ phí và ngân sách nhà nước. Tăng cường kiểm tra để hạn chế tình trạng thu sai, thu vượt mức hoặc áp dụng không đúng chính sách giảm phí. </w:t>
      </w:r>
    </w:p>
    <w:p w14:paraId="530367FC"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Thường xuyên rà soát, cập nhật chính sách: Theo dõi sự thay đổi của pháp luật về phí, lệ phí, ngân sách nhà nước và quản lý giống cây trồng lâm nghiệp; đồng thời thường xuyên đánh giá mức thu so với chi phí thực tế, khả năng đóng góp của người nộp phí và tình hình thực hiện chính sách giảm phí. Trường hợp phát sinh bất cập hoặc quy định pháp luật có thay đổi, kịp thời tổng hợp, tham mưu cấp có thẩm quyền xem xét sửa đổi, bổ sung cho phù hợp.</w:t>
      </w:r>
    </w:p>
    <w:p w14:paraId="78EE6FEB"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V. GIÁM SÁT VÀ ĐÁNH GIÁ</w:t>
      </w:r>
    </w:p>
    <w:p w14:paraId="7F98986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Sở Nông nghiệp và Môi trường chủ trì, phối hợp với các cơ quan, đơn vị có liên quan tổ chức theo dõi, kiểm tra và đánh giá việc triển khai thực hiện Nghị quyết; kịp thời phát hiện những khó khăn, vướng mắc và đề xuất giải pháp xử lý, bảo đảm chính sách được thực hiện thống nhất, đúng quy định.</w:t>
      </w:r>
    </w:p>
    <w:p w14:paraId="1C1BC286"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Chi cục Kiểm lâm là cơ quan trực tiếp thực hiện nhiệm vụ chuyên môn, có trách nhiệm theo dõi, cập nhật và tổng hợp các nội dung chủ yếu sau:</w:t>
      </w:r>
    </w:p>
    <w:p w14:paraId="70024201" w14:textId="6037A6C3"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6A476F">
        <w:rPr>
          <w:rFonts w:ascii="Times New Roman" w:hAnsi="Times New Roman" w:cs="Times New Roman"/>
          <w:sz w:val="28"/>
          <w:szCs w:val="28"/>
          <w:shd w:val="clear" w:color="auto" w:fill="FFFFFF"/>
          <w:lang w:val="it-IT"/>
        </w:rPr>
        <w:t xml:space="preserve">Số lượng hồ sơ thực hiện bình tuyển, công nhận nguồn giống; </w:t>
      </w:r>
    </w:p>
    <w:p w14:paraId="21AB0A77" w14:textId="5A8AB2BD"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6A476F">
        <w:rPr>
          <w:rFonts w:ascii="Times New Roman" w:hAnsi="Times New Roman" w:cs="Times New Roman"/>
          <w:sz w:val="28"/>
          <w:szCs w:val="28"/>
          <w:shd w:val="clear" w:color="auto" w:fill="FFFFFF"/>
          <w:lang w:val="it-IT"/>
        </w:rPr>
        <w:t xml:space="preserve">Số lượng nguồn giống được công nhận theo từng loại, gồm cây mẹ (cây trội), cây đầu dòng, vườn cây đầu dòng hoặc vườn cung cấp hom, vườn giống và rừng giống; </w:t>
      </w:r>
    </w:p>
    <w:p w14:paraId="39BD3280" w14:textId="15F7D17B"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6A476F">
        <w:rPr>
          <w:rFonts w:ascii="Times New Roman" w:hAnsi="Times New Roman" w:cs="Times New Roman"/>
          <w:sz w:val="28"/>
          <w:szCs w:val="28"/>
          <w:shd w:val="clear" w:color="auto" w:fill="FFFFFF"/>
          <w:lang w:val="it-IT"/>
        </w:rPr>
        <w:t xml:space="preserve">Số phí phải thu và số phí thực tế thu được theo từng loại dịch vụ; </w:t>
      </w:r>
    </w:p>
    <w:p w14:paraId="2A4725FA" w14:textId="5F2C26D6"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6A476F">
        <w:rPr>
          <w:rFonts w:ascii="Times New Roman" w:hAnsi="Times New Roman" w:cs="Times New Roman"/>
          <w:sz w:val="28"/>
          <w:szCs w:val="28"/>
          <w:shd w:val="clear" w:color="auto" w:fill="FFFFFF"/>
          <w:lang w:val="it-IT"/>
        </w:rPr>
        <w:t xml:space="preserve">Số lượng trường hợp được giảm phí, đối tượng được giảm và tổng số tiền phí được giảm; </w:t>
      </w:r>
    </w:p>
    <w:p w14:paraId="0688BA9F" w14:textId="3BDAC0B3"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6A476F">
        <w:rPr>
          <w:rFonts w:ascii="Times New Roman" w:hAnsi="Times New Roman" w:cs="Times New Roman"/>
          <w:sz w:val="28"/>
          <w:szCs w:val="28"/>
          <w:shd w:val="clear" w:color="auto" w:fill="FFFFFF"/>
          <w:lang w:val="it-IT"/>
        </w:rPr>
        <w:t xml:space="preserve">Chi phí thực tế phát sinh phục vụ hoạt động kiểm tra, đánh giá, thẩm định </w:t>
      </w:r>
      <w:r w:rsidRPr="006A476F">
        <w:rPr>
          <w:rFonts w:ascii="Times New Roman" w:hAnsi="Times New Roman" w:cs="Times New Roman"/>
          <w:sz w:val="28"/>
          <w:szCs w:val="28"/>
          <w:shd w:val="clear" w:color="auto" w:fill="FFFFFF"/>
          <w:lang w:val="it-IT"/>
        </w:rPr>
        <w:lastRenderedPageBreak/>
        <w:t xml:space="preserve">và công nhận nguồn giống; </w:t>
      </w:r>
    </w:p>
    <w:p w14:paraId="466C0E39" w14:textId="521F6E84"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Pr>
          <w:rFonts w:ascii="Times New Roman" w:hAnsi="Times New Roman" w:cs="Times New Roman"/>
          <w:sz w:val="28"/>
          <w:szCs w:val="28"/>
          <w:shd w:val="clear" w:color="auto" w:fill="FFFFFF"/>
          <w:lang w:val="it-IT"/>
        </w:rPr>
        <w:t xml:space="preserve">- </w:t>
      </w:r>
      <w:r w:rsidRPr="006A476F">
        <w:rPr>
          <w:rFonts w:ascii="Times New Roman" w:hAnsi="Times New Roman" w:cs="Times New Roman"/>
          <w:sz w:val="28"/>
          <w:szCs w:val="28"/>
          <w:shd w:val="clear" w:color="auto" w:fill="FFFFFF"/>
          <w:lang w:val="it-IT"/>
        </w:rPr>
        <w:t xml:space="preserve">Tình hình thực hiện chính sách, những khó khăn, vướng mắc và các vấn đề phát sinh trong quá trình tổ chức thực hiện. </w:t>
      </w:r>
    </w:p>
    <w:p w14:paraId="3A6A7DD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Trên cơ sở các thông tin, số liệu được theo dõi, tổng hợp, định kỳ đánh giá mức độ phù hợp của mức thu với chi phí thực tế thực hiện dịch vụ, khả năng đóng góp của người nộp phí và điều kiện kinh tế - xã hội của thành phố; đồng thời đánh giá tác động của chính sách đối với tổ chức, cá nhân, hoạt động sản xuất, kinh doanh giống cây trồng lâm nghiệp và ngân sách nhà nước.</w:t>
      </w:r>
    </w:p>
    <w:p w14:paraId="226A98D8"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Đối với chính sách giảm 50% mức phí, cần theo dõi riêng số lượng hồ sơ thuộc từng nhóm đối tượng được hưởng chính sách và số tiền phí được giảm để có cơ sở đánh giá tính phù hợp, phạm vi tác động và hiệu quả của chính sách hỗ trợ, đồng thời làm căn cứ xác định tác động đến nguồn thu ngân sách nhà nước.</w:t>
      </w:r>
    </w:p>
    <w:p w14:paraId="6E7653FB"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Kết quả theo dõi, đánh giá là cơ sở để xem xét việc duy trì, điều chỉnh mức thu, phạm vi đối tượng được giảm phí hoặc các nội dung có liên quan khi điều kiện thực tế thay đổi hoặc phát sinh những bất cập trong quá trình thực hiện.</w:t>
      </w:r>
    </w:p>
    <w:p w14:paraId="4C80C941" w14:textId="77777777" w:rsidR="006A476F" w:rsidRPr="006A476F" w:rsidRDefault="006A476F"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A476F">
        <w:rPr>
          <w:rFonts w:ascii="Times New Roman" w:hAnsi="Times New Roman" w:cs="Times New Roman"/>
          <w:sz w:val="28"/>
          <w:szCs w:val="28"/>
          <w:shd w:val="clear" w:color="auto" w:fill="FFFFFF"/>
          <w:lang w:val="it-IT"/>
        </w:rPr>
        <w:t>Trường hợp phát sinh vấn đề vượt thẩm quyền hoặc chính sách không còn phù hợp với quy định pháp luật và điều kiện thực tế, Sở Nông nghiệp và Môi trường tổng hợp, báo cáo Ủy ban nhân dân thành phố xem xét, xử lý hoặc trình Hội đồng nhân dân thành phố sửa đổi, bổ sung Nghị quyết theo thẩm quyền.</w:t>
      </w:r>
    </w:p>
    <w:p w14:paraId="2F736553"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b/>
          <w:sz w:val="28"/>
          <w:szCs w:val="28"/>
          <w:shd w:val="clear" w:color="auto" w:fill="FFFFFF"/>
          <w:lang w:val="it-IT"/>
        </w:rPr>
      </w:pPr>
      <w:r w:rsidRPr="00643A4E">
        <w:rPr>
          <w:rFonts w:ascii="Times New Roman" w:hAnsi="Times New Roman" w:cs="Times New Roman"/>
          <w:b/>
          <w:sz w:val="28"/>
          <w:szCs w:val="28"/>
          <w:shd w:val="clear" w:color="auto" w:fill="FFFFFF"/>
          <w:lang w:val="it-IT"/>
        </w:rPr>
        <w:t>VI. KẾT LUẬN</w:t>
      </w:r>
    </w:p>
    <w:p w14:paraId="7902F093"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Qua đánh giá tác động cho thấy, chính sách quy định mức thu phí bình tuyển, công nhận nguồn giống có tác động chủ yếu ở mức thấp và có thể kiểm soát được đối với tổ chức, cá nhân, trong khi mang lại tác động tích cực về quản lý nhà nước, tính minh bạch và trách nhiệm của chủ nguồn giống.</w:t>
      </w:r>
    </w:p>
    <w:p w14:paraId="00D425ED"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Việc cơ bản kế thừa mức thu hiện hành giúp bảo đảm tính ổn định, không tạo thêm gánh nặng đáng kể đối với tổ chức, cá nhân. Các mức thu đề xuất được xác định trên cơ sở dự toán chi phí thực hiện từng loại dịch vụ và khả năng đóng góp của người nộp phí. </w:t>
      </w:r>
    </w:p>
    <w:p w14:paraId="65BFA593"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Chính sách giảm 50% mức phí đối với một số nhóm đối tượng có điều kiện kinh tế - xã hội khó khăn có tác động tích cực về mặt xã hội, góp phần bảo đảm công bằng và khả năng tiếp cận dịch vụ công; tác động giảm thu ngân sách được đánh giá là không lớn do quy mô số thu phí hiện nay còn thấp.</w:t>
      </w:r>
    </w:p>
    <w:p w14:paraId="043FE641" w14:textId="77777777" w:rsidR="00643A4E" w:rsidRP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 xml:space="preserve">Việc ban hành Nghị quyết mới thay thế Nghị quyết số 25/2017/NQ-HĐND là cần thiết nhằm cập nhật cơ sở pháp lý, phù hợp với cơ chế quản lý phí từ năm 2026 và các quy định mới về quản lý giống cây trồng lâm nghiệp; đồng thời duy trì chính sách phí hợp lý, minh bạch và khả thi. </w:t>
      </w:r>
    </w:p>
    <w:p w14:paraId="2270EF22" w14:textId="77777777" w:rsidR="00643A4E" w:rsidRDefault="00643A4E" w:rsidP="002C3B19">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r w:rsidRPr="00643A4E">
        <w:rPr>
          <w:rFonts w:ascii="Times New Roman" w:hAnsi="Times New Roman" w:cs="Times New Roman"/>
          <w:sz w:val="28"/>
          <w:szCs w:val="28"/>
          <w:shd w:val="clear" w:color="auto" w:fill="FFFFFF"/>
          <w:lang w:val="it-IT"/>
        </w:rPr>
        <w:t>Trên đây là Báo cáo đánh giá tác động của chính sách trong dự thảo Nghị quyết quy định mức thu, chế độ thu, nộp, quản lý và sử dụng phí bình tuyển, công nhận cây mẹ, cây đầu dòng, vườn giống cây lâm nghiệp, rừng giống trên địa bàn thành phố Huế. Ủy ban nhân dân thành phố kính báo cáo Hội đồng nhân dân thành phố xem xét./.</w:t>
      </w:r>
    </w:p>
    <w:p w14:paraId="735523D4" w14:textId="77777777" w:rsidR="00643A4E" w:rsidRPr="00643A4E" w:rsidRDefault="00643A4E" w:rsidP="00643A4E">
      <w:pPr>
        <w:pStyle w:val="Vnbnnidung0"/>
        <w:keepNext/>
        <w:spacing w:before="60" w:after="60" w:line="240" w:lineRule="auto"/>
        <w:ind w:firstLine="567"/>
        <w:jc w:val="both"/>
        <w:rPr>
          <w:rFonts w:ascii="Times New Roman" w:hAnsi="Times New Roman" w:cs="Times New Roman"/>
          <w:sz w:val="28"/>
          <w:szCs w:val="28"/>
          <w:shd w:val="clear" w:color="auto" w:fill="FFFFFF"/>
          <w:lang w:val="it-IT"/>
        </w:rPr>
      </w:pPr>
    </w:p>
    <w:tbl>
      <w:tblPr>
        <w:tblW w:w="0" w:type="auto"/>
        <w:tblLook w:val="01E0" w:firstRow="1" w:lastRow="1" w:firstColumn="1" w:lastColumn="1" w:noHBand="0" w:noVBand="0"/>
      </w:tblPr>
      <w:tblGrid>
        <w:gridCol w:w="4644"/>
        <w:gridCol w:w="4644"/>
      </w:tblGrid>
      <w:tr w:rsidR="006652A4" w:rsidRPr="00446017" w14:paraId="72B066D8" w14:textId="77777777" w:rsidTr="00381777">
        <w:tc>
          <w:tcPr>
            <w:tcW w:w="4644" w:type="dxa"/>
          </w:tcPr>
          <w:p w14:paraId="1F6D1A9E" w14:textId="5DDA45EE" w:rsidR="006652A4" w:rsidRPr="00446017" w:rsidRDefault="006652A4" w:rsidP="00535CFA">
            <w:pPr>
              <w:keepNext/>
              <w:widowControl w:val="0"/>
              <w:spacing w:before="0" w:after="0" w:line="240" w:lineRule="auto"/>
              <w:ind w:firstLine="0"/>
              <w:rPr>
                <w:color w:val="auto"/>
                <w:sz w:val="22"/>
                <w:lang w:val="sv-SE"/>
              </w:rPr>
            </w:pPr>
            <w:r w:rsidRPr="00446017">
              <w:rPr>
                <w:b/>
                <w:bCs/>
                <w:i/>
                <w:iCs/>
                <w:color w:val="auto"/>
                <w:sz w:val="24"/>
                <w:szCs w:val="24"/>
                <w:lang w:val="sv-SE"/>
              </w:rPr>
              <w:lastRenderedPageBreak/>
              <w:t>Nơi nhận:</w:t>
            </w:r>
            <w:r w:rsidRPr="00446017">
              <w:rPr>
                <w:color w:val="auto"/>
                <w:lang w:val="sv-SE"/>
              </w:rPr>
              <w:br/>
            </w:r>
            <w:r w:rsidRPr="00446017">
              <w:rPr>
                <w:color w:val="auto"/>
                <w:sz w:val="22"/>
                <w:lang w:val="sv-SE"/>
              </w:rPr>
              <w:t>- Thường trực Thành uỷ;</w:t>
            </w:r>
          </w:p>
          <w:p w14:paraId="37A2F03F" w14:textId="77777777" w:rsidR="006652A4" w:rsidRPr="00446017" w:rsidRDefault="006652A4" w:rsidP="00535CFA">
            <w:pPr>
              <w:keepNext/>
              <w:widowControl w:val="0"/>
              <w:spacing w:before="0" w:after="0" w:line="240" w:lineRule="auto"/>
              <w:ind w:firstLine="0"/>
              <w:rPr>
                <w:color w:val="auto"/>
                <w:sz w:val="22"/>
                <w:lang w:val="sv-SE"/>
              </w:rPr>
            </w:pPr>
            <w:r w:rsidRPr="00446017">
              <w:rPr>
                <w:color w:val="auto"/>
                <w:sz w:val="22"/>
                <w:lang w:val="sv-SE"/>
              </w:rPr>
              <w:t>- Thường trực HĐND thành phố;</w:t>
            </w:r>
          </w:p>
          <w:p w14:paraId="00E77A5B" w14:textId="77777777" w:rsidR="006652A4" w:rsidRPr="00446017" w:rsidRDefault="006652A4" w:rsidP="00535CFA">
            <w:pPr>
              <w:keepNext/>
              <w:widowControl w:val="0"/>
              <w:spacing w:before="0" w:after="0" w:line="240" w:lineRule="auto"/>
              <w:ind w:firstLine="0"/>
              <w:rPr>
                <w:color w:val="auto"/>
                <w:sz w:val="22"/>
                <w:lang w:val="sv-SE"/>
              </w:rPr>
            </w:pPr>
            <w:r w:rsidRPr="00446017">
              <w:rPr>
                <w:color w:val="auto"/>
                <w:sz w:val="22"/>
                <w:lang w:val="sv-SE"/>
              </w:rPr>
              <w:t>- CT, các PCT UBND thành phố;</w:t>
            </w:r>
          </w:p>
          <w:p w14:paraId="4B4DA3E3" w14:textId="77777777" w:rsidR="006652A4" w:rsidRPr="00446017" w:rsidRDefault="006652A4" w:rsidP="00535CFA">
            <w:pPr>
              <w:keepNext/>
              <w:widowControl w:val="0"/>
              <w:spacing w:before="0" w:after="0" w:line="240" w:lineRule="auto"/>
              <w:ind w:firstLine="0"/>
              <w:rPr>
                <w:color w:val="auto"/>
                <w:sz w:val="22"/>
              </w:rPr>
            </w:pPr>
            <w:r w:rsidRPr="00446017">
              <w:rPr>
                <w:color w:val="auto"/>
                <w:sz w:val="22"/>
                <w:lang w:val="sv-SE"/>
              </w:rPr>
              <w:t>- Đại biểu HĐND thành phố;</w:t>
            </w:r>
            <w:r w:rsidRPr="00446017">
              <w:rPr>
                <w:color w:val="auto"/>
                <w:sz w:val="22"/>
                <w:lang w:val="sv-SE"/>
              </w:rPr>
              <w:br/>
              <w:t xml:space="preserve">- </w:t>
            </w:r>
            <w:r w:rsidRPr="00446017">
              <w:rPr>
                <w:color w:val="auto"/>
                <w:sz w:val="22"/>
              </w:rPr>
              <w:t xml:space="preserve">Các Sở: Nông nghiệp và MT; </w:t>
            </w:r>
          </w:p>
          <w:p w14:paraId="7C952975" w14:textId="2957D607" w:rsidR="006652A4" w:rsidRPr="00446017" w:rsidRDefault="006652A4" w:rsidP="00535CFA">
            <w:pPr>
              <w:keepNext/>
              <w:widowControl w:val="0"/>
              <w:spacing w:before="0" w:after="0" w:line="240" w:lineRule="auto"/>
              <w:rPr>
                <w:color w:val="auto"/>
                <w:sz w:val="22"/>
              </w:rPr>
            </w:pPr>
            <w:r w:rsidRPr="00446017">
              <w:rPr>
                <w:color w:val="auto"/>
                <w:sz w:val="22"/>
              </w:rPr>
              <w:t xml:space="preserve">  Tư pháp; Tài chính; Nội vụ.</w:t>
            </w:r>
          </w:p>
          <w:p w14:paraId="01646BB0" w14:textId="62F126F1" w:rsidR="006652A4" w:rsidRPr="00446017" w:rsidRDefault="006652A4" w:rsidP="00535CFA">
            <w:pPr>
              <w:keepNext/>
              <w:widowControl w:val="0"/>
              <w:spacing w:before="0" w:after="0" w:line="240" w:lineRule="auto"/>
              <w:ind w:firstLine="0"/>
              <w:rPr>
                <w:color w:val="auto"/>
                <w:sz w:val="22"/>
              </w:rPr>
            </w:pPr>
            <w:r w:rsidRPr="00446017">
              <w:rPr>
                <w:color w:val="auto"/>
                <w:sz w:val="22"/>
              </w:rPr>
              <w:t>- VPUB: CVP, PCVP;</w:t>
            </w:r>
          </w:p>
          <w:p w14:paraId="544B25F1" w14:textId="21BFB0A6" w:rsidR="006652A4" w:rsidRPr="00446017" w:rsidRDefault="006652A4" w:rsidP="006E274B">
            <w:pPr>
              <w:keepNext/>
              <w:widowControl w:val="0"/>
              <w:spacing w:before="0" w:after="0" w:line="240" w:lineRule="auto"/>
              <w:ind w:firstLine="0"/>
              <w:rPr>
                <w:color w:val="auto"/>
                <w:lang w:val="sv-SE"/>
              </w:rPr>
            </w:pPr>
            <w:r w:rsidRPr="00446017">
              <w:rPr>
                <w:color w:val="auto"/>
                <w:sz w:val="22"/>
              </w:rPr>
              <w:t xml:space="preserve">- Lưu: VT, </w:t>
            </w:r>
            <w:r w:rsidR="006E274B" w:rsidRPr="00446017">
              <w:rPr>
                <w:color w:val="auto"/>
                <w:sz w:val="22"/>
              </w:rPr>
              <w:t>NN</w:t>
            </w:r>
            <w:r w:rsidRPr="00446017">
              <w:rPr>
                <w:color w:val="auto"/>
                <w:sz w:val="22"/>
              </w:rPr>
              <w:t>.</w:t>
            </w:r>
          </w:p>
        </w:tc>
        <w:tc>
          <w:tcPr>
            <w:tcW w:w="4644" w:type="dxa"/>
          </w:tcPr>
          <w:p w14:paraId="61FB5E28" w14:textId="77777777" w:rsidR="006652A4" w:rsidRPr="00446017" w:rsidRDefault="006652A4" w:rsidP="00535CFA">
            <w:pPr>
              <w:keepNext/>
              <w:widowControl w:val="0"/>
              <w:spacing w:before="0" w:after="0" w:line="240" w:lineRule="auto"/>
              <w:ind w:firstLine="0"/>
              <w:jc w:val="center"/>
              <w:rPr>
                <w:b/>
                <w:bCs/>
                <w:color w:val="auto"/>
                <w:sz w:val="26"/>
                <w:szCs w:val="26"/>
                <w:lang w:val="sv-SE"/>
              </w:rPr>
            </w:pPr>
            <w:r w:rsidRPr="00446017">
              <w:rPr>
                <w:b/>
                <w:bCs/>
                <w:color w:val="auto"/>
                <w:sz w:val="26"/>
                <w:szCs w:val="26"/>
                <w:lang w:val="sv-SE"/>
              </w:rPr>
              <w:t>TM. ỦY BAN NHÂN DÂN</w:t>
            </w:r>
            <w:r w:rsidRPr="00446017">
              <w:rPr>
                <w:b/>
                <w:bCs/>
                <w:color w:val="auto"/>
                <w:sz w:val="26"/>
                <w:szCs w:val="26"/>
                <w:lang w:val="sv-SE"/>
              </w:rPr>
              <w:br/>
              <w:t>KT.CHỦ TỊCH</w:t>
            </w:r>
          </w:p>
          <w:p w14:paraId="035809B0" w14:textId="77777777" w:rsidR="006652A4" w:rsidRPr="00446017" w:rsidRDefault="006652A4" w:rsidP="00535CFA">
            <w:pPr>
              <w:keepNext/>
              <w:widowControl w:val="0"/>
              <w:spacing w:before="0" w:after="0" w:line="240" w:lineRule="auto"/>
              <w:ind w:firstLine="34"/>
              <w:jc w:val="center"/>
              <w:rPr>
                <w:b/>
                <w:bCs/>
                <w:color w:val="auto"/>
                <w:sz w:val="26"/>
                <w:szCs w:val="26"/>
                <w:lang w:val="sv-SE"/>
              </w:rPr>
            </w:pPr>
            <w:r w:rsidRPr="00446017">
              <w:rPr>
                <w:b/>
                <w:bCs/>
                <w:color w:val="auto"/>
                <w:sz w:val="26"/>
                <w:szCs w:val="26"/>
                <w:lang w:val="sv-SE"/>
              </w:rPr>
              <w:t>PHÓ CHỦ TỊCH</w:t>
            </w:r>
            <w:r w:rsidRPr="00446017">
              <w:rPr>
                <w:b/>
                <w:bCs/>
                <w:color w:val="auto"/>
                <w:sz w:val="26"/>
                <w:szCs w:val="26"/>
                <w:lang w:val="sv-SE"/>
              </w:rPr>
              <w:br/>
            </w:r>
          </w:p>
          <w:p w14:paraId="637860A7" w14:textId="77777777" w:rsidR="006652A4" w:rsidRPr="00446017" w:rsidRDefault="006652A4" w:rsidP="00535CFA">
            <w:pPr>
              <w:keepNext/>
              <w:widowControl w:val="0"/>
              <w:spacing w:before="0" w:after="0" w:line="240" w:lineRule="auto"/>
              <w:jc w:val="center"/>
              <w:rPr>
                <w:b/>
                <w:bCs/>
                <w:color w:val="auto"/>
                <w:sz w:val="26"/>
                <w:szCs w:val="26"/>
                <w:lang w:val="sv-SE"/>
              </w:rPr>
            </w:pPr>
          </w:p>
          <w:p w14:paraId="1C20DDF5" w14:textId="77777777" w:rsidR="006652A4" w:rsidRPr="00446017" w:rsidRDefault="006652A4" w:rsidP="00535CFA">
            <w:pPr>
              <w:keepNext/>
              <w:widowControl w:val="0"/>
              <w:spacing w:before="0" w:after="0" w:line="240" w:lineRule="auto"/>
              <w:jc w:val="center"/>
              <w:rPr>
                <w:b/>
                <w:bCs/>
                <w:color w:val="auto"/>
                <w:sz w:val="26"/>
                <w:szCs w:val="26"/>
                <w:lang w:val="sv-SE"/>
              </w:rPr>
            </w:pPr>
          </w:p>
          <w:p w14:paraId="33EFBA13" w14:textId="77777777" w:rsidR="006652A4" w:rsidRPr="00446017" w:rsidRDefault="006652A4" w:rsidP="00535CFA">
            <w:pPr>
              <w:keepNext/>
              <w:widowControl w:val="0"/>
              <w:spacing w:before="0" w:after="0" w:line="240" w:lineRule="auto"/>
              <w:jc w:val="center"/>
              <w:rPr>
                <w:b/>
                <w:bCs/>
                <w:color w:val="auto"/>
                <w:sz w:val="26"/>
                <w:szCs w:val="26"/>
                <w:lang w:val="sv-SE"/>
              </w:rPr>
            </w:pPr>
          </w:p>
          <w:p w14:paraId="0EC23BFA" w14:textId="77777777" w:rsidR="006652A4" w:rsidRPr="00446017" w:rsidRDefault="006652A4" w:rsidP="00535CFA">
            <w:pPr>
              <w:keepNext/>
              <w:widowControl w:val="0"/>
              <w:spacing w:before="0" w:after="0" w:line="240" w:lineRule="auto"/>
              <w:jc w:val="center"/>
              <w:rPr>
                <w:b/>
                <w:bCs/>
                <w:color w:val="auto"/>
                <w:sz w:val="26"/>
                <w:szCs w:val="26"/>
                <w:lang w:val="sv-SE"/>
              </w:rPr>
            </w:pPr>
          </w:p>
          <w:p w14:paraId="4C83ADD3" w14:textId="7AEE3862" w:rsidR="006652A4" w:rsidRPr="00446017" w:rsidRDefault="00643A4E" w:rsidP="00643A4E">
            <w:pPr>
              <w:keepNext/>
              <w:widowControl w:val="0"/>
              <w:spacing w:before="0" w:after="0" w:line="240" w:lineRule="auto"/>
              <w:ind w:firstLine="0"/>
              <w:jc w:val="center"/>
              <w:rPr>
                <w:color w:val="auto"/>
                <w:sz w:val="26"/>
                <w:szCs w:val="26"/>
                <w:lang w:val="sv-SE"/>
              </w:rPr>
            </w:pPr>
            <w:r>
              <w:rPr>
                <w:b/>
                <w:bCs/>
                <w:color w:val="auto"/>
                <w:sz w:val="26"/>
                <w:szCs w:val="26"/>
                <w:shd w:val="clear" w:color="auto" w:fill="FFFFFF"/>
              </w:rPr>
              <w:t>Nguyễn Văn Mạnh</w:t>
            </w:r>
          </w:p>
        </w:tc>
      </w:tr>
    </w:tbl>
    <w:p w14:paraId="72CF8D50" w14:textId="77777777" w:rsidR="006652A4" w:rsidRPr="00446017" w:rsidRDefault="006652A4" w:rsidP="00535CFA">
      <w:pPr>
        <w:keepNext/>
        <w:widowControl w:val="0"/>
        <w:spacing w:line="380" w:lineRule="atLeast"/>
        <w:jc w:val="both"/>
        <w:rPr>
          <w:color w:val="auto"/>
          <w:szCs w:val="28"/>
        </w:rPr>
      </w:pPr>
    </w:p>
    <w:p w14:paraId="1028ED27" w14:textId="306DB3F3" w:rsidR="00D8321A" w:rsidRPr="00446017" w:rsidRDefault="00D8321A" w:rsidP="00643A4E">
      <w:pPr>
        <w:keepNext/>
        <w:widowControl w:val="0"/>
        <w:spacing w:after="0" w:line="240" w:lineRule="auto"/>
        <w:jc w:val="center"/>
        <w:rPr>
          <w:color w:val="auto"/>
        </w:rPr>
      </w:pPr>
    </w:p>
    <w:sectPr w:rsidR="00D8321A" w:rsidRPr="00446017" w:rsidSect="00643A4E">
      <w:headerReference w:type="first" r:id="rId9"/>
      <w:pgSz w:w="11907" w:h="16840" w:code="9"/>
      <w:pgMar w:top="1134" w:right="1134" w:bottom="1134" w:left="1701" w:header="720"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FEA38" w14:textId="77777777" w:rsidR="00002AA2" w:rsidRDefault="00002AA2" w:rsidP="00244DCC">
      <w:pPr>
        <w:spacing w:before="0" w:after="0" w:line="240" w:lineRule="auto"/>
      </w:pPr>
      <w:r>
        <w:separator/>
      </w:r>
    </w:p>
  </w:endnote>
  <w:endnote w:type="continuationSeparator" w:id="0">
    <w:p w14:paraId="78A6291A" w14:textId="77777777" w:rsidR="00002AA2" w:rsidRDefault="00002AA2" w:rsidP="00244DC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9CD367" w14:textId="77777777" w:rsidR="00002AA2" w:rsidRDefault="00002AA2" w:rsidP="00244DCC">
      <w:pPr>
        <w:spacing w:before="0" w:after="0" w:line="240" w:lineRule="auto"/>
      </w:pPr>
      <w:r>
        <w:separator/>
      </w:r>
    </w:p>
  </w:footnote>
  <w:footnote w:type="continuationSeparator" w:id="0">
    <w:p w14:paraId="27305BC4" w14:textId="77777777" w:rsidR="00002AA2" w:rsidRDefault="00002AA2" w:rsidP="00244DC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749989"/>
      <w:docPartObj>
        <w:docPartGallery w:val="Page Numbers (Top of Page)"/>
        <w:docPartUnique/>
      </w:docPartObj>
    </w:sdtPr>
    <w:sdtEndPr>
      <w:rPr>
        <w:noProof/>
      </w:rPr>
    </w:sdtEndPr>
    <w:sdtContent>
      <w:p w14:paraId="25F63754" w14:textId="546EFB90" w:rsidR="00887CCF" w:rsidRDefault="00887CCF">
        <w:pPr>
          <w:pStyle w:val="Header"/>
          <w:jc w:val="center"/>
        </w:pPr>
        <w:r>
          <w:fldChar w:fldCharType="begin"/>
        </w:r>
        <w:r>
          <w:instrText xml:space="preserve"> PAGE   \* MERGEFORMAT </w:instrText>
        </w:r>
        <w:r>
          <w:fldChar w:fldCharType="separate"/>
        </w:r>
        <w:r w:rsidR="00A83676">
          <w:rPr>
            <w:noProof/>
          </w:rPr>
          <w:t>1</w:t>
        </w:r>
        <w:r>
          <w:rPr>
            <w:noProof/>
          </w:rPr>
          <w:fldChar w:fldCharType="end"/>
        </w:r>
      </w:p>
    </w:sdtContent>
  </w:sdt>
  <w:p w14:paraId="7CFA35FD" w14:textId="77777777" w:rsidR="00887CCF" w:rsidRPr="009A0A90" w:rsidRDefault="00887CCF" w:rsidP="009A0A90">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0F40"/>
    <w:multiLevelType w:val="hybridMultilevel"/>
    <w:tmpl w:val="562EBC4A"/>
    <w:lvl w:ilvl="0" w:tplc="DBB6974A">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ECE6CC4">
      <w:start w:val="1"/>
      <w:numFmt w:val="lowerLetter"/>
      <w:lvlText w:val="%2"/>
      <w:lvlJc w:val="left"/>
      <w:pPr>
        <w:ind w:left="16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BF63934">
      <w:start w:val="1"/>
      <w:numFmt w:val="lowerRoman"/>
      <w:lvlText w:val="%3"/>
      <w:lvlJc w:val="left"/>
      <w:pPr>
        <w:ind w:left="24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37AAA78">
      <w:start w:val="1"/>
      <w:numFmt w:val="decimal"/>
      <w:lvlText w:val="%4"/>
      <w:lvlJc w:val="left"/>
      <w:pPr>
        <w:ind w:left="31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10AA9F4">
      <w:start w:val="1"/>
      <w:numFmt w:val="lowerLetter"/>
      <w:lvlText w:val="%5"/>
      <w:lvlJc w:val="left"/>
      <w:pPr>
        <w:ind w:left="38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5CC8888">
      <w:start w:val="1"/>
      <w:numFmt w:val="lowerRoman"/>
      <w:lvlText w:val="%6"/>
      <w:lvlJc w:val="left"/>
      <w:pPr>
        <w:ind w:left="45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A98210A">
      <w:start w:val="1"/>
      <w:numFmt w:val="decimal"/>
      <w:lvlText w:val="%7"/>
      <w:lvlJc w:val="left"/>
      <w:pPr>
        <w:ind w:left="52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3708F68">
      <w:start w:val="1"/>
      <w:numFmt w:val="lowerLetter"/>
      <w:lvlText w:val="%8"/>
      <w:lvlJc w:val="left"/>
      <w:pPr>
        <w:ind w:left="60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FD0F1B0">
      <w:start w:val="1"/>
      <w:numFmt w:val="lowerRoman"/>
      <w:lvlText w:val="%9"/>
      <w:lvlJc w:val="left"/>
      <w:pPr>
        <w:ind w:left="67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1D422104"/>
    <w:multiLevelType w:val="multilevel"/>
    <w:tmpl w:val="AF22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B20C29"/>
    <w:multiLevelType w:val="multilevel"/>
    <w:tmpl w:val="7CDA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86FC5"/>
    <w:multiLevelType w:val="multilevel"/>
    <w:tmpl w:val="56D8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2E1164"/>
    <w:multiLevelType w:val="multilevel"/>
    <w:tmpl w:val="AD80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B34049"/>
    <w:multiLevelType w:val="multilevel"/>
    <w:tmpl w:val="E704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771BA5"/>
    <w:multiLevelType w:val="hybridMultilevel"/>
    <w:tmpl w:val="09B82D96"/>
    <w:lvl w:ilvl="0" w:tplc="B8007C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C3673F3"/>
    <w:multiLevelType w:val="multilevel"/>
    <w:tmpl w:val="E112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B76BEB"/>
    <w:multiLevelType w:val="multilevel"/>
    <w:tmpl w:val="C7E8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536753"/>
    <w:multiLevelType w:val="hybridMultilevel"/>
    <w:tmpl w:val="58401326"/>
    <w:lvl w:ilvl="0" w:tplc="FCCE1D22">
      <w:start w:val="1"/>
      <w:numFmt w:val="bullet"/>
      <w:lvlText w:val="-"/>
      <w:lvlJc w:val="left"/>
      <w:pPr>
        <w:ind w:left="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ECE4F06">
      <w:start w:val="1"/>
      <w:numFmt w:val="bullet"/>
      <w:lvlText w:val="o"/>
      <w:lvlJc w:val="left"/>
      <w:pPr>
        <w:ind w:left="16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25A44FA">
      <w:start w:val="1"/>
      <w:numFmt w:val="bullet"/>
      <w:lvlText w:val="▪"/>
      <w:lvlJc w:val="left"/>
      <w:pPr>
        <w:ind w:left="23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180F0B0">
      <w:start w:val="1"/>
      <w:numFmt w:val="bullet"/>
      <w:lvlText w:val="•"/>
      <w:lvlJc w:val="left"/>
      <w:pPr>
        <w:ind w:left="30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1887088">
      <w:start w:val="1"/>
      <w:numFmt w:val="bullet"/>
      <w:lvlText w:val="o"/>
      <w:lvlJc w:val="left"/>
      <w:pPr>
        <w:ind w:left="38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A6874AE">
      <w:start w:val="1"/>
      <w:numFmt w:val="bullet"/>
      <w:lvlText w:val="▪"/>
      <w:lvlJc w:val="left"/>
      <w:pPr>
        <w:ind w:left="45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E0EDA9E">
      <w:start w:val="1"/>
      <w:numFmt w:val="bullet"/>
      <w:lvlText w:val="•"/>
      <w:lvlJc w:val="left"/>
      <w:pPr>
        <w:ind w:left="52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4D8EEFA">
      <w:start w:val="1"/>
      <w:numFmt w:val="bullet"/>
      <w:lvlText w:val="o"/>
      <w:lvlJc w:val="left"/>
      <w:pPr>
        <w:ind w:left="59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D28FC8A">
      <w:start w:val="1"/>
      <w:numFmt w:val="bullet"/>
      <w:lvlText w:val="▪"/>
      <w:lvlJc w:val="left"/>
      <w:pPr>
        <w:ind w:left="66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nsid w:val="62B043E0"/>
    <w:multiLevelType w:val="multilevel"/>
    <w:tmpl w:val="5BC03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CE5438"/>
    <w:multiLevelType w:val="hybridMultilevel"/>
    <w:tmpl w:val="6ABAE9F8"/>
    <w:lvl w:ilvl="0" w:tplc="58007A14">
      <w:start w:val="1"/>
      <w:numFmt w:val="decimal"/>
      <w:lvlText w:val="%1."/>
      <w:lvlJc w:val="left"/>
      <w:pPr>
        <w:tabs>
          <w:tab w:val="num" w:pos="720"/>
        </w:tabs>
        <w:ind w:left="720" w:hanging="360"/>
      </w:pPr>
    </w:lvl>
    <w:lvl w:ilvl="1" w:tplc="DA30E20C" w:tentative="1">
      <w:start w:val="1"/>
      <w:numFmt w:val="decimal"/>
      <w:lvlText w:val="%2."/>
      <w:lvlJc w:val="left"/>
      <w:pPr>
        <w:tabs>
          <w:tab w:val="num" w:pos="1440"/>
        </w:tabs>
        <w:ind w:left="1440" w:hanging="360"/>
      </w:pPr>
    </w:lvl>
    <w:lvl w:ilvl="2" w:tplc="A8E00864" w:tentative="1">
      <w:start w:val="1"/>
      <w:numFmt w:val="decimal"/>
      <w:lvlText w:val="%3."/>
      <w:lvlJc w:val="left"/>
      <w:pPr>
        <w:tabs>
          <w:tab w:val="num" w:pos="2160"/>
        </w:tabs>
        <w:ind w:left="2160" w:hanging="360"/>
      </w:pPr>
    </w:lvl>
    <w:lvl w:ilvl="3" w:tplc="556C78F4" w:tentative="1">
      <w:start w:val="1"/>
      <w:numFmt w:val="decimal"/>
      <w:lvlText w:val="%4."/>
      <w:lvlJc w:val="left"/>
      <w:pPr>
        <w:tabs>
          <w:tab w:val="num" w:pos="2880"/>
        </w:tabs>
        <w:ind w:left="2880" w:hanging="360"/>
      </w:pPr>
    </w:lvl>
    <w:lvl w:ilvl="4" w:tplc="C6F42B42" w:tentative="1">
      <w:start w:val="1"/>
      <w:numFmt w:val="decimal"/>
      <w:lvlText w:val="%5."/>
      <w:lvlJc w:val="left"/>
      <w:pPr>
        <w:tabs>
          <w:tab w:val="num" w:pos="3600"/>
        </w:tabs>
        <w:ind w:left="3600" w:hanging="360"/>
      </w:pPr>
    </w:lvl>
    <w:lvl w:ilvl="5" w:tplc="E0FCAF44" w:tentative="1">
      <w:start w:val="1"/>
      <w:numFmt w:val="decimal"/>
      <w:lvlText w:val="%6."/>
      <w:lvlJc w:val="left"/>
      <w:pPr>
        <w:tabs>
          <w:tab w:val="num" w:pos="4320"/>
        </w:tabs>
        <w:ind w:left="4320" w:hanging="360"/>
      </w:pPr>
    </w:lvl>
    <w:lvl w:ilvl="6" w:tplc="7A8252BE" w:tentative="1">
      <w:start w:val="1"/>
      <w:numFmt w:val="decimal"/>
      <w:lvlText w:val="%7."/>
      <w:lvlJc w:val="left"/>
      <w:pPr>
        <w:tabs>
          <w:tab w:val="num" w:pos="5040"/>
        </w:tabs>
        <w:ind w:left="5040" w:hanging="360"/>
      </w:pPr>
    </w:lvl>
    <w:lvl w:ilvl="7" w:tplc="B4EC5014" w:tentative="1">
      <w:start w:val="1"/>
      <w:numFmt w:val="decimal"/>
      <w:lvlText w:val="%8."/>
      <w:lvlJc w:val="left"/>
      <w:pPr>
        <w:tabs>
          <w:tab w:val="num" w:pos="5760"/>
        </w:tabs>
        <w:ind w:left="5760" w:hanging="360"/>
      </w:pPr>
    </w:lvl>
    <w:lvl w:ilvl="8" w:tplc="7422B142" w:tentative="1">
      <w:start w:val="1"/>
      <w:numFmt w:val="decimal"/>
      <w:lvlText w:val="%9."/>
      <w:lvlJc w:val="left"/>
      <w:pPr>
        <w:tabs>
          <w:tab w:val="num" w:pos="6480"/>
        </w:tabs>
        <w:ind w:left="6480" w:hanging="360"/>
      </w:pPr>
    </w:lvl>
  </w:abstractNum>
  <w:abstractNum w:abstractNumId="12">
    <w:nsid w:val="671562BE"/>
    <w:multiLevelType w:val="multilevel"/>
    <w:tmpl w:val="D050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C474F"/>
    <w:multiLevelType w:val="hybridMultilevel"/>
    <w:tmpl w:val="B4A82516"/>
    <w:lvl w:ilvl="0" w:tplc="10D88140">
      <w:start w:val="1"/>
      <w:numFmt w:val="bullet"/>
      <w:lvlText w:val="-"/>
      <w:lvlJc w:val="left"/>
      <w:pPr>
        <w:ind w:left="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70B986">
      <w:start w:val="1"/>
      <w:numFmt w:val="bullet"/>
      <w:lvlText w:val="o"/>
      <w:lvlJc w:val="left"/>
      <w:pPr>
        <w:ind w:left="1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80A026">
      <w:start w:val="1"/>
      <w:numFmt w:val="bullet"/>
      <w:lvlText w:val="▪"/>
      <w:lvlJc w:val="left"/>
      <w:pPr>
        <w:ind w:left="1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74EF80">
      <w:start w:val="1"/>
      <w:numFmt w:val="bullet"/>
      <w:lvlText w:val="•"/>
      <w:lvlJc w:val="left"/>
      <w:pPr>
        <w:ind w:left="2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045B12">
      <w:start w:val="1"/>
      <w:numFmt w:val="bullet"/>
      <w:lvlText w:val="o"/>
      <w:lvlJc w:val="left"/>
      <w:pPr>
        <w:ind w:left="3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6444B8">
      <w:start w:val="1"/>
      <w:numFmt w:val="bullet"/>
      <w:lvlText w:val="▪"/>
      <w:lvlJc w:val="left"/>
      <w:pPr>
        <w:ind w:left="4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AE8714">
      <w:start w:val="1"/>
      <w:numFmt w:val="bullet"/>
      <w:lvlText w:val="•"/>
      <w:lvlJc w:val="left"/>
      <w:pPr>
        <w:ind w:left="4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52E70A">
      <w:start w:val="1"/>
      <w:numFmt w:val="bullet"/>
      <w:lvlText w:val="o"/>
      <w:lvlJc w:val="left"/>
      <w:pPr>
        <w:ind w:left="5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3A2446">
      <w:start w:val="1"/>
      <w:numFmt w:val="bullet"/>
      <w:lvlText w:val="▪"/>
      <w:lvlJc w:val="left"/>
      <w:pPr>
        <w:ind w:left="6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73530B0F"/>
    <w:multiLevelType w:val="multilevel"/>
    <w:tmpl w:val="C1D4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0"/>
  </w:num>
  <w:num w:numId="4">
    <w:abstractNumId w:val="11"/>
  </w:num>
  <w:num w:numId="5">
    <w:abstractNumId w:val="6"/>
  </w:num>
  <w:num w:numId="6">
    <w:abstractNumId w:val="10"/>
  </w:num>
  <w:num w:numId="7">
    <w:abstractNumId w:val="1"/>
  </w:num>
  <w:num w:numId="8">
    <w:abstractNumId w:val="7"/>
  </w:num>
  <w:num w:numId="9">
    <w:abstractNumId w:val="8"/>
  </w:num>
  <w:num w:numId="10">
    <w:abstractNumId w:val="5"/>
  </w:num>
  <w:num w:numId="11">
    <w:abstractNumId w:val="2"/>
  </w:num>
  <w:num w:numId="12">
    <w:abstractNumId w:val="14"/>
  </w:num>
  <w:num w:numId="13">
    <w:abstractNumId w:val="4"/>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F"/>
    <w:rsid w:val="00001448"/>
    <w:rsid w:val="00001C56"/>
    <w:rsid w:val="00002AA2"/>
    <w:rsid w:val="000031F1"/>
    <w:rsid w:val="00015C81"/>
    <w:rsid w:val="00016382"/>
    <w:rsid w:val="00021184"/>
    <w:rsid w:val="0002433B"/>
    <w:rsid w:val="00024578"/>
    <w:rsid w:val="000264F9"/>
    <w:rsid w:val="00030000"/>
    <w:rsid w:val="000319F2"/>
    <w:rsid w:val="00034D4E"/>
    <w:rsid w:val="000416C5"/>
    <w:rsid w:val="000456ED"/>
    <w:rsid w:val="00046500"/>
    <w:rsid w:val="00051B31"/>
    <w:rsid w:val="00051F8D"/>
    <w:rsid w:val="000545F5"/>
    <w:rsid w:val="000547FD"/>
    <w:rsid w:val="00054D0E"/>
    <w:rsid w:val="00056A8F"/>
    <w:rsid w:val="0005752B"/>
    <w:rsid w:val="00064635"/>
    <w:rsid w:val="00064BBD"/>
    <w:rsid w:val="00065093"/>
    <w:rsid w:val="000651CE"/>
    <w:rsid w:val="00072A38"/>
    <w:rsid w:val="00072F2F"/>
    <w:rsid w:val="00073586"/>
    <w:rsid w:val="000740B7"/>
    <w:rsid w:val="00075907"/>
    <w:rsid w:val="00076A52"/>
    <w:rsid w:val="00076B7E"/>
    <w:rsid w:val="00076C30"/>
    <w:rsid w:val="00076EDC"/>
    <w:rsid w:val="00077940"/>
    <w:rsid w:val="000877EC"/>
    <w:rsid w:val="00090F12"/>
    <w:rsid w:val="0009176A"/>
    <w:rsid w:val="00093D2A"/>
    <w:rsid w:val="00094F31"/>
    <w:rsid w:val="000964E8"/>
    <w:rsid w:val="00097AD0"/>
    <w:rsid w:val="000A0195"/>
    <w:rsid w:val="000B19FC"/>
    <w:rsid w:val="000B54EE"/>
    <w:rsid w:val="000B6799"/>
    <w:rsid w:val="000B7E96"/>
    <w:rsid w:val="000C04E3"/>
    <w:rsid w:val="000C1B6F"/>
    <w:rsid w:val="000C389D"/>
    <w:rsid w:val="000C3EA5"/>
    <w:rsid w:val="000C4374"/>
    <w:rsid w:val="000C4EAA"/>
    <w:rsid w:val="000C646C"/>
    <w:rsid w:val="000D1645"/>
    <w:rsid w:val="000D3010"/>
    <w:rsid w:val="000D30DC"/>
    <w:rsid w:val="000D30FE"/>
    <w:rsid w:val="000D43A8"/>
    <w:rsid w:val="000D7128"/>
    <w:rsid w:val="000E4806"/>
    <w:rsid w:val="000E634C"/>
    <w:rsid w:val="000F206D"/>
    <w:rsid w:val="000F23EE"/>
    <w:rsid w:val="000F3C48"/>
    <w:rsid w:val="000F57DB"/>
    <w:rsid w:val="00100C08"/>
    <w:rsid w:val="00100D80"/>
    <w:rsid w:val="00101323"/>
    <w:rsid w:val="00102413"/>
    <w:rsid w:val="00103020"/>
    <w:rsid w:val="00106520"/>
    <w:rsid w:val="00107E32"/>
    <w:rsid w:val="0011087C"/>
    <w:rsid w:val="0011352B"/>
    <w:rsid w:val="00116E35"/>
    <w:rsid w:val="00117DC7"/>
    <w:rsid w:val="00124B5C"/>
    <w:rsid w:val="00126F45"/>
    <w:rsid w:val="0013284E"/>
    <w:rsid w:val="001347B4"/>
    <w:rsid w:val="00135C45"/>
    <w:rsid w:val="0014413D"/>
    <w:rsid w:val="0015149A"/>
    <w:rsid w:val="00151A5B"/>
    <w:rsid w:val="001606CA"/>
    <w:rsid w:val="00162DE4"/>
    <w:rsid w:val="0016362F"/>
    <w:rsid w:val="00163779"/>
    <w:rsid w:val="00165610"/>
    <w:rsid w:val="00170D4E"/>
    <w:rsid w:val="00172111"/>
    <w:rsid w:val="00173409"/>
    <w:rsid w:val="00180315"/>
    <w:rsid w:val="00186592"/>
    <w:rsid w:val="00190D39"/>
    <w:rsid w:val="00190FED"/>
    <w:rsid w:val="0019153C"/>
    <w:rsid w:val="00191F48"/>
    <w:rsid w:val="001945E4"/>
    <w:rsid w:val="00195F16"/>
    <w:rsid w:val="0019617F"/>
    <w:rsid w:val="0019662F"/>
    <w:rsid w:val="001A23EB"/>
    <w:rsid w:val="001A24A5"/>
    <w:rsid w:val="001A3E78"/>
    <w:rsid w:val="001A433E"/>
    <w:rsid w:val="001A7CA2"/>
    <w:rsid w:val="001B3E70"/>
    <w:rsid w:val="001B3F88"/>
    <w:rsid w:val="001B577B"/>
    <w:rsid w:val="001C0944"/>
    <w:rsid w:val="001C0D05"/>
    <w:rsid w:val="001C23EB"/>
    <w:rsid w:val="001C2DF4"/>
    <w:rsid w:val="001C42A9"/>
    <w:rsid w:val="001C42AC"/>
    <w:rsid w:val="001C4A4D"/>
    <w:rsid w:val="001C5AA4"/>
    <w:rsid w:val="001D0F60"/>
    <w:rsid w:val="001D5CFE"/>
    <w:rsid w:val="001E19D9"/>
    <w:rsid w:val="001E1D15"/>
    <w:rsid w:val="001E4638"/>
    <w:rsid w:val="001E5E87"/>
    <w:rsid w:val="001F13CF"/>
    <w:rsid w:val="001F3ACD"/>
    <w:rsid w:val="001F6D99"/>
    <w:rsid w:val="001F718F"/>
    <w:rsid w:val="001F74E7"/>
    <w:rsid w:val="001F7EEB"/>
    <w:rsid w:val="002004BF"/>
    <w:rsid w:val="00201808"/>
    <w:rsid w:val="00205D20"/>
    <w:rsid w:val="002066DC"/>
    <w:rsid w:val="00206E04"/>
    <w:rsid w:val="0020759A"/>
    <w:rsid w:val="00207796"/>
    <w:rsid w:val="0021483A"/>
    <w:rsid w:val="002165B8"/>
    <w:rsid w:val="0021703D"/>
    <w:rsid w:val="00217CE3"/>
    <w:rsid w:val="00217EED"/>
    <w:rsid w:val="002206D6"/>
    <w:rsid w:val="00232F2F"/>
    <w:rsid w:val="00240475"/>
    <w:rsid w:val="00243B95"/>
    <w:rsid w:val="00244644"/>
    <w:rsid w:val="00244DCC"/>
    <w:rsid w:val="00245603"/>
    <w:rsid w:val="0024572B"/>
    <w:rsid w:val="00250F90"/>
    <w:rsid w:val="0025192E"/>
    <w:rsid w:val="00252AC3"/>
    <w:rsid w:val="00252DAF"/>
    <w:rsid w:val="002531D3"/>
    <w:rsid w:val="00254C7F"/>
    <w:rsid w:val="00255BA3"/>
    <w:rsid w:val="00256B3F"/>
    <w:rsid w:val="002570DF"/>
    <w:rsid w:val="002643C4"/>
    <w:rsid w:val="00265EFC"/>
    <w:rsid w:val="00267615"/>
    <w:rsid w:val="00267A27"/>
    <w:rsid w:val="00267AB2"/>
    <w:rsid w:val="00271514"/>
    <w:rsid w:val="002732CA"/>
    <w:rsid w:val="00273C3C"/>
    <w:rsid w:val="00273E24"/>
    <w:rsid w:val="00274A81"/>
    <w:rsid w:val="00281158"/>
    <w:rsid w:val="00281404"/>
    <w:rsid w:val="00281442"/>
    <w:rsid w:val="00282851"/>
    <w:rsid w:val="00282A79"/>
    <w:rsid w:val="00282AB3"/>
    <w:rsid w:val="00284B72"/>
    <w:rsid w:val="00285144"/>
    <w:rsid w:val="00285497"/>
    <w:rsid w:val="002870D7"/>
    <w:rsid w:val="00295910"/>
    <w:rsid w:val="002973A3"/>
    <w:rsid w:val="002A0AF0"/>
    <w:rsid w:val="002A5361"/>
    <w:rsid w:val="002A56C7"/>
    <w:rsid w:val="002A67EF"/>
    <w:rsid w:val="002B0220"/>
    <w:rsid w:val="002B250E"/>
    <w:rsid w:val="002B282A"/>
    <w:rsid w:val="002B3698"/>
    <w:rsid w:val="002B602F"/>
    <w:rsid w:val="002B6919"/>
    <w:rsid w:val="002B702B"/>
    <w:rsid w:val="002B7DA0"/>
    <w:rsid w:val="002C1210"/>
    <w:rsid w:val="002C215E"/>
    <w:rsid w:val="002C2642"/>
    <w:rsid w:val="002C3B19"/>
    <w:rsid w:val="002C4060"/>
    <w:rsid w:val="002D1AB6"/>
    <w:rsid w:val="002D2086"/>
    <w:rsid w:val="002D3795"/>
    <w:rsid w:val="002D3C7A"/>
    <w:rsid w:val="002E0621"/>
    <w:rsid w:val="002E1239"/>
    <w:rsid w:val="002E1843"/>
    <w:rsid w:val="002E1B36"/>
    <w:rsid w:val="002E2339"/>
    <w:rsid w:val="002E2C9A"/>
    <w:rsid w:val="002E2EAB"/>
    <w:rsid w:val="002E437F"/>
    <w:rsid w:val="002E6324"/>
    <w:rsid w:val="002F1457"/>
    <w:rsid w:val="002F1EC0"/>
    <w:rsid w:val="002F20D1"/>
    <w:rsid w:val="002F38F3"/>
    <w:rsid w:val="002F489E"/>
    <w:rsid w:val="002F6DAB"/>
    <w:rsid w:val="00302F26"/>
    <w:rsid w:val="00307BAA"/>
    <w:rsid w:val="0031035F"/>
    <w:rsid w:val="00310DC5"/>
    <w:rsid w:val="003120D7"/>
    <w:rsid w:val="00313B3D"/>
    <w:rsid w:val="0032046F"/>
    <w:rsid w:val="003209D0"/>
    <w:rsid w:val="00321D56"/>
    <w:rsid w:val="00323C85"/>
    <w:rsid w:val="00326D21"/>
    <w:rsid w:val="00326FB2"/>
    <w:rsid w:val="00331717"/>
    <w:rsid w:val="003370BF"/>
    <w:rsid w:val="003407A3"/>
    <w:rsid w:val="00341C6B"/>
    <w:rsid w:val="00341FA9"/>
    <w:rsid w:val="00343F42"/>
    <w:rsid w:val="0034401F"/>
    <w:rsid w:val="00352EBB"/>
    <w:rsid w:val="003530EB"/>
    <w:rsid w:val="00353F3B"/>
    <w:rsid w:val="00355812"/>
    <w:rsid w:val="00360444"/>
    <w:rsid w:val="003624C3"/>
    <w:rsid w:val="003629C2"/>
    <w:rsid w:val="00362BC4"/>
    <w:rsid w:val="00362C8F"/>
    <w:rsid w:val="003634E4"/>
    <w:rsid w:val="00365440"/>
    <w:rsid w:val="00372813"/>
    <w:rsid w:val="00373621"/>
    <w:rsid w:val="00380FB7"/>
    <w:rsid w:val="00381777"/>
    <w:rsid w:val="00382DB3"/>
    <w:rsid w:val="0038406F"/>
    <w:rsid w:val="003861A6"/>
    <w:rsid w:val="00392E49"/>
    <w:rsid w:val="00392EA0"/>
    <w:rsid w:val="003A04FE"/>
    <w:rsid w:val="003A0A6C"/>
    <w:rsid w:val="003A0D66"/>
    <w:rsid w:val="003A2012"/>
    <w:rsid w:val="003A21DC"/>
    <w:rsid w:val="003A22C9"/>
    <w:rsid w:val="003A5077"/>
    <w:rsid w:val="003A55BC"/>
    <w:rsid w:val="003A7255"/>
    <w:rsid w:val="003A7305"/>
    <w:rsid w:val="003A7538"/>
    <w:rsid w:val="003B0124"/>
    <w:rsid w:val="003B22CA"/>
    <w:rsid w:val="003B22DA"/>
    <w:rsid w:val="003B5B32"/>
    <w:rsid w:val="003B61B0"/>
    <w:rsid w:val="003C18C1"/>
    <w:rsid w:val="003C224C"/>
    <w:rsid w:val="003C24DA"/>
    <w:rsid w:val="003C2FCC"/>
    <w:rsid w:val="003C4713"/>
    <w:rsid w:val="003D1738"/>
    <w:rsid w:val="003D3B4D"/>
    <w:rsid w:val="003D3D80"/>
    <w:rsid w:val="003D6680"/>
    <w:rsid w:val="003D6E49"/>
    <w:rsid w:val="003D76EF"/>
    <w:rsid w:val="003E1854"/>
    <w:rsid w:val="003E3C3B"/>
    <w:rsid w:val="003E4236"/>
    <w:rsid w:val="003E4B64"/>
    <w:rsid w:val="003E4F75"/>
    <w:rsid w:val="003E664D"/>
    <w:rsid w:val="003E7F73"/>
    <w:rsid w:val="003F266C"/>
    <w:rsid w:val="00400022"/>
    <w:rsid w:val="00402E0B"/>
    <w:rsid w:val="004030BF"/>
    <w:rsid w:val="00407147"/>
    <w:rsid w:val="004109E0"/>
    <w:rsid w:val="0041157B"/>
    <w:rsid w:val="004116CC"/>
    <w:rsid w:val="00412A19"/>
    <w:rsid w:val="0041354E"/>
    <w:rsid w:val="004159A1"/>
    <w:rsid w:val="00415E7E"/>
    <w:rsid w:val="00416A90"/>
    <w:rsid w:val="004205E1"/>
    <w:rsid w:val="004219AA"/>
    <w:rsid w:val="00426B03"/>
    <w:rsid w:val="00426DFC"/>
    <w:rsid w:val="00427DDA"/>
    <w:rsid w:val="004318F5"/>
    <w:rsid w:val="00436771"/>
    <w:rsid w:val="004422A2"/>
    <w:rsid w:val="00442C7C"/>
    <w:rsid w:val="00446017"/>
    <w:rsid w:val="00446F0F"/>
    <w:rsid w:val="00447D9A"/>
    <w:rsid w:val="00450176"/>
    <w:rsid w:val="00450EE1"/>
    <w:rsid w:val="00450EEB"/>
    <w:rsid w:val="00453BE0"/>
    <w:rsid w:val="00455BC0"/>
    <w:rsid w:val="0045701F"/>
    <w:rsid w:val="0046140D"/>
    <w:rsid w:val="00463B23"/>
    <w:rsid w:val="00464754"/>
    <w:rsid w:val="004677DA"/>
    <w:rsid w:val="00476D57"/>
    <w:rsid w:val="00482C2F"/>
    <w:rsid w:val="00484BBE"/>
    <w:rsid w:val="00485094"/>
    <w:rsid w:val="00487A0E"/>
    <w:rsid w:val="004915DA"/>
    <w:rsid w:val="00494656"/>
    <w:rsid w:val="0049633D"/>
    <w:rsid w:val="00497DE4"/>
    <w:rsid w:val="004A03FF"/>
    <w:rsid w:val="004A12C7"/>
    <w:rsid w:val="004A2519"/>
    <w:rsid w:val="004A5059"/>
    <w:rsid w:val="004B36DE"/>
    <w:rsid w:val="004B464E"/>
    <w:rsid w:val="004C00C4"/>
    <w:rsid w:val="004C47E2"/>
    <w:rsid w:val="004C511C"/>
    <w:rsid w:val="004C6AE9"/>
    <w:rsid w:val="004D0D3A"/>
    <w:rsid w:val="004D440D"/>
    <w:rsid w:val="004D575B"/>
    <w:rsid w:val="004E0220"/>
    <w:rsid w:val="004E2EFE"/>
    <w:rsid w:val="004E331B"/>
    <w:rsid w:val="004E4EE1"/>
    <w:rsid w:val="004F0BEE"/>
    <w:rsid w:val="004F1937"/>
    <w:rsid w:val="004F2741"/>
    <w:rsid w:val="004F4398"/>
    <w:rsid w:val="005041F1"/>
    <w:rsid w:val="00504765"/>
    <w:rsid w:val="0050546A"/>
    <w:rsid w:val="00505DB8"/>
    <w:rsid w:val="005063F1"/>
    <w:rsid w:val="00510B70"/>
    <w:rsid w:val="00513124"/>
    <w:rsid w:val="005143C0"/>
    <w:rsid w:val="005166C1"/>
    <w:rsid w:val="00525D9C"/>
    <w:rsid w:val="0052618F"/>
    <w:rsid w:val="005267C8"/>
    <w:rsid w:val="00527A01"/>
    <w:rsid w:val="00531765"/>
    <w:rsid w:val="00535003"/>
    <w:rsid w:val="00535CFA"/>
    <w:rsid w:val="00542C84"/>
    <w:rsid w:val="00550C07"/>
    <w:rsid w:val="00552316"/>
    <w:rsid w:val="00553429"/>
    <w:rsid w:val="0055687C"/>
    <w:rsid w:val="00560E62"/>
    <w:rsid w:val="00562BF1"/>
    <w:rsid w:val="00566C76"/>
    <w:rsid w:val="00567C64"/>
    <w:rsid w:val="00573F7D"/>
    <w:rsid w:val="00576A04"/>
    <w:rsid w:val="00586C00"/>
    <w:rsid w:val="005875FE"/>
    <w:rsid w:val="00587694"/>
    <w:rsid w:val="0059284F"/>
    <w:rsid w:val="005931C1"/>
    <w:rsid w:val="0059573E"/>
    <w:rsid w:val="005A0037"/>
    <w:rsid w:val="005A0E62"/>
    <w:rsid w:val="005A123C"/>
    <w:rsid w:val="005A6756"/>
    <w:rsid w:val="005B1327"/>
    <w:rsid w:val="005B2D03"/>
    <w:rsid w:val="005B45FB"/>
    <w:rsid w:val="005B7AEB"/>
    <w:rsid w:val="005C1301"/>
    <w:rsid w:val="005C2968"/>
    <w:rsid w:val="005C2BA4"/>
    <w:rsid w:val="005C490A"/>
    <w:rsid w:val="005D1874"/>
    <w:rsid w:val="005D7B39"/>
    <w:rsid w:val="005E2425"/>
    <w:rsid w:val="005E34FB"/>
    <w:rsid w:val="005E3BB2"/>
    <w:rsid w:val="005E44A4"/>
    <w:rsid w:val="005E51EE"/>
    <w:rsid w:val="005E7A19"/>
    <w:rsid w:val="005E7B1D"/>
    <w:rsid w:val="005F0A77"/>
    <w:rsid w:val="005F6E03"/>
    <w:rsid w:val="005F7E6A"/>
    <w:rsid w:val="006021A6"/>
    <w:rsid w:val="0060327E"/>
    <w:rsid w:val="006051B7"/>
    <w:rsid w:val="00621A4B"/>
    <w:rsid w:val="00630F56"/>
    <w:rsid w:val="006315BF"/>
    <w:rsid w:val="00631A9C"/>
    <w:rsid w:val="00632867"/>
    <w:rsid w:val="00632E9E"/>
    <w:rsid w:val="0063432E"/>
    <w:rsid w:val="00636742"/>
    <w:rsid w:val="006425C6"/>
    <w:rsid w:val="0064382B"/>
    <w:rsid w:val="00643A4E"/>
    <w:rsid w:val="006471BB"/>
    <w:rsid w:val="0064771C"/>
    <w:rsid w:val="00650269"/>
    <w:rsid w:val="00651B46"/>
    <w:rsid w:val="0065257D"/>
    <w:rsid w:val="006541B8"/>
    <w:rsid w:val="00655BD5"/>
    <w:rsid w:val="00657D47"/>
    <w:rsid w:val="006652A4"/>
    <w:rsid w:val="006666B3"/>
    <w:rsid w:val="00667156"/>
    <w:rsid w:val="0066762A"/>
    <w:rsid w:val="00670AF7"/>
    <w:rsid w:val="00671BB8"/>
    <w:rsid w:val="006724EE"/>
    <w:rsid w:val="00672C00"/>
    <w:rsid w:val="00672E2C"/>
    <w:rsid w:val="006742FC"/>
    <w:rsid w:val="00676331"/>
    <w:rsid w:val="00676653"/>
    <w:rsid w:val="00676A1B"/>
    <w:rsid w:val="0068105B"/>
    <w:rsid w:val="00681451"/>
    <w:rsid w:val="006822AB"/>
    <w:rsid w:val="006865B1"/>
    <w:rsid w:val="00692986"/>
    <w:rsid w:val="00695E85"/>
    <w:rsid w:val="00696626"/>
    <w:rsid w:val="006A1059"/>
    <w:rsid w:val="006A28C8"/>
    <w:rsid w:val="006A305C"/>
    <w:rsid w:val="006A4703"/>
    <w:rsid w:val="006A476F"/>
    <w:rsid w:val="006B00D3"/>
    <w:rsid w:val="006B56BF"/>
    <w:rsid w:val="006B5E9C"/>
    <w:rsid w:val="006B73FC"/>
    <w:rsid w:val="006B7EA4"/>
    <w:rsid w:val="006C2075"/>
    <w:rsid w:val="006C2736"/>
    <w:rsid w:val="006D298C"/>
    <w:rsid w:val="006D3D60"/>
    <w:rsid w:val="006E099E"/>
    <w:rsid w:val="006E274B"/>
    <w:rsid w:val="006E5BA0"/>
    <w:rsid w:val="006F37A9"/>
    <w:rsid w:val="006F5587"/>
    <w:rsid w:val="007007EA"/>
    <w:rsid w:val="00702136"/>
    <w:rsid w:val="00705767"/>
    <w:rsid w:val="00707CB5"/>
    <w:rsid w:val="007135AA"/>
    <w:rsid w:val="0071510A"/>
    <w:rsid w:val="00716847"/>
    <w:rsid w:val="0072041B"/>
    <w:rsid w:val="00721218"/>
    <w:rsid w:val="00721FED"/>
    <w:rsid w:val="00722015"/>
    <w:rsid w:val="007249F7"/>
    <w:rsid w:val="00727121"/>
    <w:rsid w:val="00727527"/>
    <w:rsid w:val="00727E2D"/>
    <w:rsid w:val="00730202"/>
    <w:rsid w:val="00731436"/>
    <w:rsid w:val="00734096"/>
    <w:rsid w:val="00734966"/>
    <w:rsid w:val="00734E2F"/>
    <w:rsid w:val="007367F8"/>
    <w:rsid w:val="00740E36"/>
    <w:rsid w:val="007422AB"/>
    <w:rsid w:val="00743116"/>
    <w:rsid w:val="007449BF"/>
    <w:rsid w:val="00747022"/>
    <w:rsid w:val="00751FA5"/>
    <w:rsid w:val="00752A1D"/>
    <w:rsid w:val="00754956"/>
    <w:rsid w:val="00761444"/>
    <w:rsid w:val="007619F1"/>
    <w:rsid w:val="00762139"/>
    <w:rsid w:val="0077126E"/>
    <w:rsid w:val="007712CB"/>
    <w:rsid w:val="00772EBC"/>
    <w:rsid w:val="00775618"/>
    <w:rsid w:val="00777A0E"/>
    <w:rsid w:val="00780839"/>
    <w:rsid w:val="007822CB"/>
    <w:rsid w:val="007854CE"/>
    <w:rsid w:val="00786876"/>
    <w:rsid w:val="00786A6E"/>
    <w:rsid w:val="0078766C"/>
    <w:rsid w:val="007937B8"/>
    <w:rsid w:val="00793E4E"/>
    <w:rsid w:val="00797EA8"/>
    <w:rsid w:val="007A0E20"/>
    <w:rsid w:val="007A1E3E"/>
    <w:rsid w:val="007A2AEA"/>
    <w:rsid w:val="007A3DFA"/>
    <w:rsid w:val="007A4452"/>
    <w:rsid w:val="007A5814"/>
    <w:rsid w:val="007B05F9"/>
    <w:rsid w:val="007B1959"/>
    <w:rsid w:val="007B2A45"/>
    <w:rsid w:val="007B348A"/>
    <w:rsid w:val="007B358C"/>
    <w:rsid w:val="007B365D"/>
    <w:rsid w:val="007B5F34"/>
    <w:rsid w:val="007B6C99"/>
    <w:rsid w:val="007C122F"/>
    <w:rsid w:val="007C3D52"/>
    <w:rsid w:val="007C4ED7"/>
    <w:rsid w:val="007D0919"/>
    <w:rsid w:val="007D1334"/>
    <w:rsid w:val="007D1910"/>
    <w:rsid w:val="007D2BC9"/>
    <w:rsid w:val="007D6039"/>
    <w:rsid w:val="007D797B"/>
    <w:rsid w:val="007E2862"/>
    <w:rsid w:val="007E298B"/>
    <w:rsid w:val="007E5345"/>
    <w:rsid w:val="007F630A"/>
    <w:rsid w:val="007F6346"/>
    <w:rsid w:val="008004E9"/>
    <w:rsid w:val="00802CCE"/>
    <w:rsid w:val="00804479"/>
    <w:rsid w:val="008061EF"/>
    <w:rsid w:val="00814491"/>
    <w:rsid w:val="00817173"/>
    <w:rsid w:val="00823E79"/>
    <w:rsid w:val="0082460F"/>
    <w:rsid w:val="00824BCF"/>
    <w:rsid w:val="0083633B"/>
    <w:rsid w:val="00841A30"/>
    <w:rsid w:val="00844AAA"/>
    <w:rsid w:val="00844C40"/>
    <w:rsid w:val="00846302"/>
    <w:rsid w:val="0085565D"/>
    <w:rsid w:val="008571EC"/>
    <w:rsid w:val="00857D36"/>
    <w:rsid w:val="00860961"/>
    <w:rsid w:val="00861245"/>
    <w:rsid w:val="00861305"/>
    <w:rsid w:val="008618E1"/>
    <w:rsid w:val="00863048"/>
    <w:rsid w:val="00864AC6"/>
    <w:rsid w:val="00866402"/>
    <w:rsid w:val="0086730D"/>
    <w:rsid w:val="008714F8"/>
    <w:rsid w:val="00875D3A"/>
    <w:rsid w:val="00880039"/>
    <w:rsid w:val="0088276A"/>
    <w:rsid w:val="008840C4"/>
    <w:rsid w:val="00885BC9"/>
    <w:rsid w:val="00887CCF"/>
    <w:rsid w:val="00887E78"/>
    <w:rsid w:val="00893E67"/>
    <w:rsid w:val="00894BAF"/>
    <w:rsid w:val="008956A1"/>
    <w:rsid w:val="00895968"/>
    <w:rsid w:val="00895EA5"/>
    <w:rsid w:val="00896966"/>
    <w:rsid w:val="00897BD1"/>
    <w:rsid w:val="008A0C36"/>
    <w:rsid w:val="008A0F3B"/>
    <w:rsid w:val="008A2DFF"/>
    <w:rsid w:val="008A3262"/>
    <w:rsid w:val="008A634F"/>
    <w:rsid w:val="008A710D"/>
    <w:rsid w:val="008B1626"/>
    <w:rsid w:val="008B5330"/>
    <w:rsid w:val="008C57C6"/>
    <w:rsid w:val="008C5819"/>
    <w:rsid w:val="008C7559"/>
    <w:rsid w:val="008D13E6"/>
    <w:rsid w:val="008D7900"/>
    <w:rsid w:val="008E1265"/>
    <w:rsid w:val="008E3DDB"/>
    <w:rsid w:val="008F0CC9"/>
    <w:rsid w:val="008F1758"/>
    <w:rsid w:val="008F1DEE"/>
    <w:rsid w:val="008F200E"/>
    <w:rsid w:val="008F361C"/>
    <w:rsid w:val="008F40DD"/>
    <w:rsid w:val="008F5CA1"/>
    <w:rsid w:val="008F7238"/>
    <w:rsid w:val="0090101C"/>
    <w:rsid w:val="009027EE"/>
    <w:rsid w:val="00906841"/>
    <w:rsid w:val="009071B9"/>
    <w:rsid w:val="00907FAC"/>
    <w:rsid w:val="009105F6"/>
    <w:rsid w:val="009106E4"/>
    <w:rsid w:val="00912746"/>
    <w:rsid w:val="00915BC9"/>
    <w:rsid w:val="009166E8"/>
    <w:rsid w:val="00916AF6"/>
    <w:rsid w:val="00916ECA"/>
    <w:rsid w:val="009175F3"/>
    <w:rsid w:val="00920176"/>
    <w:rsid w:val="00923336"/>
    <w:rsid w:val="00924D4B"/>
    <w:rsid w:val="0092710B"/>
    <w:rsid w:val="00927DEF"/>
    <w:rsid w:val="00931153"/>
    <w:rsid w:val="00932F0B"/>
    <w:rsid w:val="00934A22"/>
    <w:rsid w:val="00937F11"/>
    <w:rsid w:val="00941088"/>
    <w:rsid w:val="009437B2"/>
    <w:rsid w:val="0094624A"/>
    <w:rsid w:val="00952112"/>
    <w:rsid w:val="009609E3"/>
    <w:rsid w:val="00961176"/>
    <w:rsid w:val="00962038"/>
    <w:rsid w:val="00965F5A"/>
    <w:rsid w:val="00971790"/>
    <w:rsid w:val="009724A7"/>
    <w:rsid w:val="00972DC9"/>
    <w:rsid w:val="0097779F"/>
    <w:rsid w:val="00977A8C"/>
    <w:rsid w:val="00977FDC"/>
    <w:rsid w:val="009801D2"/>
    <w:rsid w:val="00980FB8"/>
    <w:rsid w:val="00983F26"/>
    <w:rsid w:val="00984BDF"/>
    <w:rsid w:val="00985885"/>
    <w:rsid w:val="009867AD"/>
    <w:rsid w:val="00991837"/>
    <w:rsid w:val="0099586C"/>
    <w:rsid w:val="009A0A90"/>
    <w:rsid w:val="009A32DA"/>
    <w:rsid w:val="009B0579"/>
    <w:rsid w:val="009B0BF4"/>
    <w:rsid w:val="009B4326"/>
    <w:rsid w:val="009C07D2"/>
    <w:rsid w:val="009C0FD7"/>
    <w:rsid w:val="009C3B09"/>
    <w:rsid w:val="009C5AE9"/>
    <w:rsid w:val="009C7E0A"/>
    <w:rsid w:val="009D0B5E"/>
    <w:rsid w:val="009D0CDC"/>
    <w:rsid w:val="009D1513"/>
    <w:rsid w:val="009D41A6"/>
    <w:rsid w:val="009D5067"/>
    <w:rsid w:val="009D5BA4"/>
    <w:rsid w:val="009D64EE"/>
    <w:rsid w:val="009E0BEC"/>
    <w:rsid w:val="009E2D0F"/>
    <w:rsid w:val="009E306E"/>
    <w:rsid w:val="009E4B49"/>
    <w:rsid w:val="009E558C"/>
    <w:rsid w:val="009F0DC1"/>
    <w:rsid w:val="009F1A23"/>
    <w:rsid w:val="009F1A88"/>
    <w:rsid w:val="009F37A9"/>
    <w:rsid w:val="009F58D6"/>
    <w:rsid w:val="009F7207"/>
    <w:rsid w:val="00A03276"/>
    <w:rsid w:val="00A04754"/>
    <w:rsid w:val="00A05BD5"/>
    <w:rsid w:val="00A11883"/>
    <w:rsid w:val="00A11986"/>
    <w:rsid w:val="00A11B40"/>
    <w:rsid w:val="00A13044"/>
    <w:rsid w:val="00A136FE"/>
    <w:rsid w:val="00A13795"/>
    <w:rsid w:val="00A15C17"/>
    <w:rsid w:val="00A17428"/>
    <w:rsid w:val="00A2054C"/>
    <w:rsid w:val="00A21A72"/>
    <w:rsid w:val="00A2305F"/>
    <w:rsid w:val="00A23D70"/>
    <w:rsid w:val="00A24AFD"/>
    <w:rsid w:val="00A24E1B"/>
    <w:rsid w:val="00A254CC"/>
    <w:rsid w:val="00A30603"/>
    <w:rsid w:val="00A31F3F"/>
    <w:rsid w:val="00A323A0"/>
    <w:rsid w:val="00A326FF"/>
    <w:rsid w:val="00A3282D"/>
    <w:rsid w:val="00A34197"/>
    <w:rsid w:val="00A34461"/>
    <w:rsid w:val="00A35DC3"/>
    <w:rsid w:val="00A36DC7"/>
    <w:rsid w:val="00A40947"/>
    <w:rsid w:val="00A40F3C"/>
    <w:rsid w:val="00A4101A"/>
    <w:rsid w:val="00A44A93"/>
    <w:rsid w:val="00A44D2A"/>
    <w:rsid w:val="00A4674E"/>
    <w:rsid w:val="00A4733F"/>
    <w:rsid w:val="00A509F1"/>
    <w:rsid w:val="00A5114B"/>
    <w:rsid w:val="00A559BA"/>
    <w:rsid w:val="00A561C2"/>
    <w:rsid w:val="00A6132E"/>
    <w:rsid w:val="00A63DD7"/>
    <w:rsid w:val="00A6520A"/>
    <w:rsid w:val="00A66DD5"/>
    <w:rsid w:val="00A6730F"/>
    <w:rsid w:val="00A767BF"/>
    <w:rsid w:val="00A77F19"/>
    <w:rsid w:val="00A83676"/>
    <w:rsid w:val="00A876A2"/>
    <w:rsid w:val="00A8786A"/>
    <w:rsid w:val="00A90406"/>
    <w:rsid w:val="00A91CEF"/>
    <w:rsid w:val="00A92CDA"/>
    <w:rsid w:val="00A94E88"/>
    <w:rsid w:val="00A96A82"/>
    <w:rsid w:val="00A97C54"/>
    <w:rsid w:val="00AA096F"/>
    <w:rsid w:val="00AA2B5E"/>
    <w:rsid w:val="00AA4A68"/>
    <w:rsid w:val="00AB36FB"/>
    <w:rsid w:val="00AB48A6"/>
    <w:rsid w:val="00AB5ED5"/>
    <w:rsid w:val="00AB5F9A"/>
    <w:rsid w:val="00AB64DF"/>
    <w:rsid w:val="00AB6637"/>
    <w:rsid w:val="00AC1700"/>
    <w:rsid w:val="00AC3B94"/>
    <w:rsid w:val="00AC41D9"/>
    <w:rsid w:val="00AC4B85"/>
    <w:rsid w:val="00AC528D"/>
    <w:rsid w:val="00AC554F"/>
    <w:rsid w:val="00AD1559"/>
    <w:rsid w:val="00AD1B24"/>
    <w:rsid w:val="00AE1212"/>
    <w:rsid w:val="00AE3885"/>
    <w:rsid w:val="00AF2FD7"/>
    <w:rsid w:val="00B010CE"/>
    <w:rsid w:val="00B05B83"/>
    <w:rsid w:val="00B10A13"/>
    <w:rsid w:val="00B141CA"/>
    <w:rsid w:val="00B14CCC"/>
    <w:rsid w:val="00B17B4F"/>
    <w:rsid w:val="00B23753"/>
    <w:rsid w:val="00B25893"/>
    <w:rsid w:val="00B25C23"/>
    <w:rsid w:val="00B31ABE"/>
    <w:rsid w:val="00B367A3"/>
    <w:rsid w:val="00B37CA1"/>
    <w:rsid w:val="00B40319"/>
    <w:rsid w:val="00B407CC"/>
    <w:rsid w:val="00B40A29"/>
    <w:rsid w:val="00B41A6A"/>
    <w:rsid w:val="00B41E63"/>
    <w:rsid w:val="00B51E31"/>
    <w:rsid w:val="00B53023"/>
    <w:rsid w:val="00B5622A"/>
    <w:rsid w:val="00B60F25"/>
    <w:rsid w:val="00B61076"/>
    <w:rsid w:val="00B61655"/>
    <w:rsid w:val="00B62B16"/>
    <w:rsid w:val="00B65E35"/>
    <w:rsid w:val="00B71613"/>
    <w:rsid w:val="00B747D8"/>
    <w:rsid w:val="00B75787"/>
    <w:rsid w:val="00B76E15"/>
    <w:rsid w:val="00B77B9B"/>
    <w:rsid w:val="00B81515"/>
    <w:rsid w:val="00B83B16"/>
    <w:rsid w:val="00B84A77"/>
    <w:rsid w:val="00B90795"/>
    <w:rsid w:val="00B91D75"/>
    <w:rsid w:val="00B92F63"/>
    <w:rsid w:val="00B9428E"/>
    <w:rsid w:val="00B947E7"/>
    <w:rsid w:val="00B94AF8"/>
    <w:rsid w:val="00BA18F1"/>
    <w:rsid w:val="00BA442B"/>
    <w:rsid w:val="00BB0BA5"/>
    <w:rsid w:val="00BB4DBE"/>
    <w:rsid w:val="00BB68AE"/>
    <w:rsid w:val="00BB7CB2"/>
    <w:rsid w:val="00BC12EF"/>
    <w:rsid w:val="00BC4821"/>
    <w:rsid w:val="00BC5FBB"/>
    <w:rsid w:val="00BD1554"/>
    <w:rsid w:val="00BD1670"/>
    <w:rsid w:val="00BD455E"/>
    <w:rsid w:val="00BD6718"/>
    <w:rsid w:val="00BE00C8"/>
    <w:rsid w:val="00BE6D1E"/>
    <w:rsid w:val="00BE777E"/>
    <w:rsid w:val="00BF0A9D"/>
    <w:rsid w:val="00BF0CB4"/>
    <w:rsid w:val="00BF13E4"/>
    <w:rsid w:val="00BF4B22"/>
    <w:rsid w:val="00BF4EF1"/>
    <w:rsid w:val="00BF6109"/>
    <w:rsid w:val="00BF72D6"/>
    <w:rsid w:val="00C00ABA"/>
    <w:rsid w:val="00C02267"/>
    <w:rsid w:val="00C03A3D"/>
    <w:rsid w:val="00C0461C"/>
    <w:rsid w:val="00C0707C"/>
    <w:rsid w:val="00C07136"/>
    <w:rsid w:val="00C13980"/>
    <w:rsid w:val="00C159BF"/>
    <w:rsid w:val="00C170FB"/>
    <w:rsid w:val="00C17A35"/>
    <w:rsid w:val="00C23BDB"/>
    <w:rsid w:val="00C25354"/>
    <w:rsid w:val="00C260FD"/>
    <w:rsid w:val="00C30979"/>
    <w:rsid w:val="00C30A5E"/>
    <w:rsid w:val="00C33938"/>
    <w:rsid w:val="00C35119"/>
    <w:rsid w:val="00C36033"/>
    <w:rsid w:val="00C36A50"/>
    <w:rsid w:val="00C40455"/>
    <w:rsid w:val="00C4145F"/>
    <w:rsid w:val="00C43931"/>
    <w:rsid w:val="00C45799"/>
    <w:rsid w:val="00C45AE8"/>
    <w:rsid w:val="00C47C76"/>
    <w:rsid w:val="00C51508"/>
    <w:rsid w:val="00C51C5F"/>
    <w:rsid w:val="00C569F3"/>
    <w:rsid w:val="00C56B52"/>
    <w:rsid w:val="00C60F03"/>
    <w:rsid w:val="00C61CE8"/>
    <w:rsid w:val="00C637B6"/>
    <w:rsid w:val="00C65BC2"/>
    <w:rsid w:val="00C677A6"/>
    <w:rsid w:val="00C71C42"/>
    <w:rsid w:val="00C74CC4"/>
    <w:rsid w:val="00C76759"/>
    <w:rsid w:val="00C80603"/>
    <w:rsid w:val="00C80DE1"/>
    <w:rsid w:val="00C829E6"/>
    <w:rsid w:val="00C9022B"/>
    <w:rsid w:val="00C9254F"/>
    <w:rsid w:val="00C94145"/>
    <w:rsid w:val="00C95CE3"/>
    <w:rsid w:val="00C96307"/>
    <w:rsid w:val="00C96771"/>
    <w:rsid w:val="00CA3391"/>
    <w:rsid w:val="00CA3ADD"/>
    <w:rsid w:val="00CA3B3C"/>
    <w:rsid w:val="00CA3EA7"/>
    <w:rsid w:val="00CA49D2"/>
    <w:rsid w:val="00CA4E66"/>
    <w:rsid w:val="00CB2596"/>
    <w:rsid w:val="00CB3544"/>
    <w:rsid w:val="00CB3843"/>
    <w:rsid w:val="00CB5D8D"/>
    <w:rsid w:val="00CC5312"/>
    <w:rsid w:val="00CC792D"/>
    <w:rsid w:val="00CC7F08"/>
    <w:rsid w:val="00CD0117"/>
    <w:rsid w:val="00CD0406"/>
    <w:rsid w:val="00CD1ED8"/>
    <w:rsid w:val="00CD25BB"/>
    <w:rsid w:val="00CD2E07"/>
    <w:rsid w:val="00CD37E9"/>
    <w:rsid w:val="00CD5D98"/>
    <w:rsid w:val="00CD637C"/>
    <w:rsid w:val="00CD78D4"/>
    <w:rsid w:val="00CE10C6"/>
    <w:rsid w:val="00CE1874"/>
    <w:rsid w:val="00CE4405"/>
    <w:rsid w:val="00CF28AE"/>
    <w:rsid w:val="00CF2B5B"/>
    <w:rsid w:val="00CF5150"/>
    <w:rsid w:val="00CF7333"/>
    <w:rsid w:val="00D00BFB"/>
    <w:rsid w:val="00D01C0C"/>
    <w:rsid w:val="00D0368C"/>
    <w:rsid w:val="00D04EBA"/>
    <w:rsid w:val="00D05CA6"/>
    <w:rsid w:val="00D06B2B"/>
    <w:rsid w:val="00D0754F"/>
    <w:rsid w:val="00D11C3C"/>
    <w:rsid w:val="00D1479E"/>
    <w:rsid w:val="00D1635C"/>
    <w:rsid w:val="00D17668"/>
    <w:rsid w:val="00D215DB"/>
    <w:rsid w:val="00D220EF"/>
    <w:rsid w:val="00D246F2"/>
    <w:rsid w:val="00D25A4F"/>
    <w:rsid w:val="00D25D38"/>
    <w:rsid w:val="00D361A8"/>
    <w:rsid w:val="00D405DE"/>
    <w:rsid w:val="00D41E29"/>
    <w:rsid w:val="00D4486E"/>
    <w:rsid w:val="00D45A89"/>
    <w:rsid w:val="00D515AB"/>
    <w:rsid w:val="00D52671"/>
    <w:rsid w:val="00D5335B"/>
    <w:rsid w:val="00D53B8D"/>
    <w:rsid w:val="00D55D11"/>
    <w:rsid w:val="00D562B7"/>
    <w:rsid w:val="00D575D2"/>
    <w:rsid w:val="00D578F8"/>
    <w:rsid w:val="00D64D70"/>
    <w:rsid w:val="00D670B2"/>
    <w:rsid w:val="00D70B7A"/>
    <w:rsid w:val="00D70BA9"/>
    <w:rsid w:val="00D72262"/>
    <w:rsid w:val="00D73648"/>
    <w:rsid w:val="00D75F9B"/>
    <w:rsid w:val="00D77672"/>
    <w:rsid w:val="00D77FBF"/>
    <w:rsid w:val="00D80617"/>
    <w:rsid w:val="00D809BC"/>
    <w:rsid w:val="00D81657"/>
    <w:rsid w:val="00D82029"/>
    <w:rsid w:val="00D823FE"/>
    <w:rsid w:val="00D82A6F"/>
    <w:rsid w:val="00D8321A"/>
    <w:rsid w:val="00D86C15"/>
    <w:rsid w:val="00D87419"/>
    <w:rsid w:val="00D90654"/>
    <w:rsid w:val="00D9646C"/>
    <w:rsid w:val="00D97676"/>
    <w:rsid w:val="00DA116D"/>
    <w:rsid w:val="00DA2277"/>
    <w:rsid w:val="00DA2305"/>
    <w:rsid w:val="00DA2491"/>
    <w:rsid w:val="00DA401F"/>
    <w:rsid w:val="00DA67ED"/>
    <w:rsid w:val="00DA783D"/>
    <w:rsid w:val="00DB1B0F"/>
    <w:rsid w:val="00DB7FF3"/>
    <w:rsid w:val="00DC098E"/>
    <w:rsid w:val="00DC2009"/>
    <w:rsid w:val="00DC665C"/>
    <w:rsid w:val="00DC69F6"/>
    <w:rsid w:val="00DD051C"/>
    <w:rsid w:val="00DD0C17"/>
    <w:rsid w:val="00DD13DE"/>
    <w:rsid w:val="00DD38CE"/>
    <w:rsid w:val="00DE1E43"/>
    <w:rsid w:val="00DE4625"/>
    <w:rsid w:val="00DE617A"/>
    <w:rsid w:val="00DE6EE0"/>
    <w:rsid w:val="00DF11D5"/>
    <w:rsid w:val="00DF13EC"/>
    <w:rsid w:val="00DF42EF"/>
    <w:rsid w:val="00DF629E"/>
    <w:rsid w:val="00DF6747"/>
    <w:rsid w:val="00DF7CE8"/>
    <w:rsid w:val="00E018C4"/>
    <w:rsid w:val="00E0334A"/>
    <w:rsid w:val="00E041D6"/>
    <w:rsid w:val="00E063E6"/>
    <w:rsid w:val="00E067E8"/>
    <w:rsid w:val="00E10A42"/>
    <w:rsid w:val="00E10D2C"/>
    <w:rsid w:val="00E11747"/>
    <w:rsid w:val="00E11CA7"/>
    <w:rsid w:val="00E1242A"/>
    <w:rsid w:val="00E15668"/>
    <w:rsid w:val="00E2104B"/>
    <w:rsid w:val="00E21795"/>
    <w:rsid w:val="00E2270A"/>
    <w:rsid w:val="00E2318B"/>
    <w:rsid w:val="00E234AD"/>
    <w:rsid w:val="00E336FE"/>
    <w:rsid w:val="00E350EF"/>
    <w:rsid w:val="00E351C1"/>
    <w:rsid w:val="00E4036D"/>
    <w:rsid w:val="00E413AD"/>
    <w:rsid w:val="00E4703D"/>
    <w:rsid w:val="00E62660"/>
    <w:rsid w:val="00E6400C"/>
    <w:rsid w:val="00E64CFF"/>
    <w:rsid w:val="00E65C92"/>
    <w:rsid w:val="00E66B41"/>
    <w:rsid w:val="00E673DE"/>
    <w:rsid w:val="00E67D68"/>
    <w:rsid w:val="00E711CF"/>
    <w:rsid w:val="00E74979"/>
    <w:rsid w:val="00E7592C"/>
    <w:rsid w:val="00E812F6"/>
    <w:rsid w:val="00E81EEE"/>
    <w:rsid w:val="00E83379"/>
    <w:rsid w:val="00E86138"/>
    <w:rsid w:val="00E9078A"/>
    <w:rsid w:val="00E93E41"/>
    <w:rsid w:val="00E9546A"/>
    <w:rsid w:val="00E95804"/>
    <w:rsid w:val="00E959C4"/>
    <w:rsid w:val="00EA247C"/>
    <w:rsid w:val="00EA5776"/>
    <w:rsid w:val="00EB3B15"/>
    <w:rsid w:val="00EB7303"/>
    <w:rsid w:val="00EC2C5D"/>
    <w:rsid w:val="00EC2D6C"/>
    <w:rsid w:val="00EC54F4"/>
    <w:rsid w:val="00EC7E28"/>
    <w:rsid w:val="00ED3C8E"/>
    <w:rsid w:val="00EE3510"/>
    <w:rsid w:val="00EE60D2"/>
    <w:rsid w:val="00EE6409"/>
    <w:rsid w:val="00EF4CE4"/>
    <w:rsid w:val="00EF5DB7"/>
    <w:rsid w:val="00EF600A"/>
    <w:rsid w:val="00EF6347"/>
    <w:rsid w:val="00EF68D4"/>
    <w:rsid w:val="00EF6F4A"/>
    <w:rsid w:val="00EF70A8"/>
    <w:rsid w:val="00F002C3"/>
    <w:rsid w:val="00F01E29"/>
    <w:rsid w:val="00F04970"/>
    <w:rsid w:val="00F06D1D"/>
    <w:rsid w:val="00F07D07"/>
    <w:rsid w:val="00F1161D"/>
    <w:rsid w:val="00F12DA4"/>
    <w:rsid w:val="00F13AD5"/>
    <w:rsid w:val="00F14BB5"/>
    <w:rsid w:val="00F15495"/>
    <w:rsid w:val="00F207A2"/>
    <w:rsid w:val="00F25850"/>
    <w:rsid w:val="00F32169"/>
    <w:rsid w:val="00F32C5A"/>
    <w:rsid w:val="00F34A06"/>
    <w:rsid w:val="00F3576C"/>
    <w:rsid w:val="00F4194D"/>
    <w:rsid w:val="00F41E21"/>
    <w:rsid w:val="00F422AA"/>
    <w:rsid w:val="00F431ED"/>
    <w:rsid w:val="00F4326C"/>
    <w:rsid w:val="00F43D59"/>
    <w:rsid w:val="00F455C2"/>
    <w:rsid w:val="00F45F8E"/>
    <w:rsid w:val="00F51321"/>
    <w:rsid w:val="00F7148E"/>
    <w:rsid w:val="00F747A8"/>
    <w:rsid w:val="00F75144"/>
    <w:rsid w:val="00F75BB2"/>
    <w:rsid w:val="00F80929"/>
    <w:rsid w:val="00F818CA"/>
    <w:rsid w:val="00F81AD1"/>
    <w:rsid w:val="00F82425"/>
    <w:rsid w:val="00F82674"/>
    <w:rsid w:val="00F82830"/>
    <w:rsid w:val="00F831FD"/>
    <w:rsid w:val="00F8549B"/>
    <w:rsid w:val="00F86311"/>
    <w:rsid w:val="00F87C90"/>
    <w:rsid w:val="00F90CFB"/>
    <w:rsid w:val="00F95D4D"/>
    <w:rsid w:val="00F96ADE"/>
    <w:rsid w:val="00FA0B20"/>
    <w:rsid w:val="00FA0D20"/>
    <w:rsid w:val="00FA4866"/>
    <w:rsid w:val="00FA635C"/>
    <w:rsid w:val="00FB35C6"/>
    <w:rsid w:val="00FB5660"/>
    <w:rsid w:val="00FB77F4"/>
    <w:rsid w:val="00FC2E96"/>
    <w:rsid w:val="00FC4756"/>
    <w:rsid w:val="00FC5C26"/>
    <w:rsid w:val="00FC60C0"/>
    <w:rsid w:val="00FC693E"/>
    <w:rsid w:val="00FD0556"/>
    <w:rsid w:val="00FD1E14"/>
    <w:rsid w:val="00FD3B3A"/>
    <w:rsid w:val="00FD564B"/>
    <w:rsid w:val="00FD569B"/>
    <w:rsid w:val="00FD56A4"/>
    <w:rsid w:val="00FE0396"/>
    <w:rsid w:val="00FE0E53"/>
    <w:rsid w:val="00FE1AAA"/>
    <w:rsid w:val="00FE3FF0"/>
    <w:rsid w:val="00FE6AE3"/>
    <w:rsid w:val="00FF3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120" w:after="120" w:line="240" w:lineRule="atLeast"/>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3"/>
      </w:numPr>
      <w:spacing w:before="0" w:after="5" w:line="251" w:lineRule="auto"/>
      <w:ind w:left="10" w:right="219" w:hanging="10"/>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iPriority w:val="9"/>
    <w:unhideWhenUsed/>
    <w:qFormat/>
    <w:rsid w:val="00643A4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43A4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8"/>
    </w:rPr>
  </w:style>
  <w:style w:type="table" w:styleId="TableGrid">
    <w:name w:val="Table Grid"/>
    <w:basedOn w:val="TableNormal"/>
    <w:uiPriority w:val="59"/>
    <w:rsid w:val="002446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AB6637"/>
    <w:rPr>
      <w:rFonts w:ascii="TimesNewRoman" w:hAnsi="TimesNewRoman" w:hint="default"/>
      <w:b w:val="0"/>
      <w:bCs w:val="0"/>
      <w:i w:val="0"/>
      <w:iCs w:val="0"/>
      <w:color w:val="000000"/>
      <w:sz w:val="28"/>
      <w:szCs w:val="28"/>
    </w:rPr>
  </w:style>
  <w:style w:type="paragraph" w:styleId="ListParagraph">
    <w:name w:val="List Paragraph"/>
    <w:basedOn w:val="Normal"/>
    <w:uiPriority w:val="34"/>
    <w:qFormat/>
    <w:rsid w:val="00A4733F"/>
    <w:pPr>
      <w:spacing w:before="0" w:after="0" w:line="240" w:lineRule="auto"/>
      <w:ind w:left="720" w:firstLine="0"/>
      <w:contextualSpacing/>
    </w:pPr>
    <w:rPr>
      <w:color w:val="auto"/>
      <w:sz w:val="24"/>
      <w:szCs w:val="24"/>
    </w:rPr>
  </w:style>
  <w:style w:type="paragraph" w:styleId="NormalWeb">
    <w:name w:val="Normal (Web)"/>
    <w:aliases w:val=" Char Char Char,Char Char Char,Char Char,Geneva 9,Обычный (веб)1,Обычный (веб) Знак,Обычный (веб) Знак1,Обычный (веб) Знак Знак,Char Char Char Char Char Char Char Char Char Char,Char Char Char Char Char Char Char Char Char Char Char,webb"/>
    <w:basedOn w:val="Normal"/>
    <w:link w:val="NormalWebChar"/>
    <w:uiPriority w:val="99"/>
    <w:unhideWhenUsed/>
    <w:qFormat/>
    <w:rsid w:val="00285144"/>
    <w:pPr>
      <w:spacing w:before="100" w:beforeAutospacing="1" w:after="100" w:afterAutospacing="1" w:line="240" w:lineRule="auto"/>
      <w:ind w:firstLine="0"/>
    </w:pPr>
    <w:rPr>
      <w:color w:val="auto"/>
      <w:sz w:val="24"/>
      <w:szCs w:val="24"/>
    </w:rPr>
  </w:style>
  <w:style w:type="character" w:styleId="CommentReference">
    <w:name w:val="annotation reference"/>
    <w:basedOn w:val="DefaultParagraphFont"/>
    <w:uiPriority w:val="99"/>
    <w:semiHidden/>
    <w:unhideWhenUsed/>
    <w:rsid w:val="000964E8"/>
    <w:rPr>
      <w:sz w:val="16"/>
      <w:szCs w:val="16"/>
    </w:rPr>
  </w:style>
  <w:style w:type="paragraph" w:styleId="CommentText">
    <w:name w:val="annotation text"/>
    <w:basedOn w:val="Normal"/>
    <w:link w:val="CommentTextChar"/>
    <w:uiPriority w:val="99"/>
    <w:semiHidden/>
    <w:unhideWhenUsed/>
    <w:rsid w:val="000964E8"/>
    <w:pPr>
      <w:spacing w:line="240" w:lineRule="auto"/>
    </w:pPr>
    <w:rPr>
      <w:sz w:val="20"/>
      <w:szCs w:val="20"/>
    </w:rPr>
  </w:style>
  <w:style w:type="character" w:customStyle="1" w:styleId="CommentTextChar">
    <w:name w:val="Comment Text Char"/>
    <w:basedOn w:val="DefaultParagraphFont"/>
    <w:link w:val="CommentText"/>
    <w:uiPriority w:val="99"/>
    <w:semiHidden/>
    <w:rsid w:val="000964E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964E8"/>
    <w:rPr>
      <w:b/>
      <w:bCs/>
    </w:rPr>
  </w:style>
  <w:style w:type="character" w:customStyle="1" w:styleId="CommentSubjectChar">
    <w:name w:val="Comment Subject Char"/>
    <w:basedOn w:val="CommentTextChar"/>
    <w:link w:val="CommentSubject"/>
    <w:uiPriority w:val="99"/>
    <w:semiHidden/>
    <w:rsid w:val="000964E8"/>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0964E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4E8"/>
    <w:rPr>
      <w:rFonts w:ascii="Segoe UI" w:eastAsia="Times New Roman" w:hAnsi="Segoe UI" w:cs="Segoe UI"/>
      <w:color w:val="000000"/>
      <w:sz w:val="18"/>
      <w:szCs w:val="18"/>
    </w:rPr>
  </w:style>
  <w:style w:type="paragraph" w:styleId="Header">
    <w:name w:val="header"/>
    <w:basedOn w:val="Normal"/>
    <w:link w:val="HeaderChar"/>
    <w:uiPriority w:val="99"/>
    <w:unhideWhenUsed/>
    <w:rsid w:val="00244DC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44DCC"/>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244DC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44DCC"/>
    <w:rPr>
      <w:rFonts w:ascii="Times New Roman" w:eastAsia="Times New Roman" w:hAnsi="Times New Roman" w:cs="Times New Roman"/>
      <w:color w:val="000000"/>
      <w:sz w:val="28"/>
    </w:rPr>
  </w:style>
  <w:style w:type="paragraph" w:styleId="Revision">
    <w:name w:val="Revision"/>
    <w:hidden/>
    <w:uiPriority w:val="99"/>
    <w:semiHidden/>
    <w:rsid w:val="004159A1"/>
    <w:pPr>
      <w:spacing w:before="0" w:after="0" w:line="240" w:lineRule="auto"/>
      <w:ind w:firstLine="0"/>
    </w:pPr>
    <w:rPr>
      <w:rFonts w:ascii="Times New Roman" w:eastAsia="Times New Roman" w:hAnsi="Times New Roman" w:cs="Times New Roman"/>
      <w:color w:val="000000"/>
      <w:sz w:val="28"/>
    </w:rPr>
  </w:style>
  <w:style w:type="character" w:customStyle="1" w:styleId="NormalWebChar">
    <w:name w:val="Normal (Web) Char"/>
    <w:aliases w:val=" Char Char Char Char,Char Char Char Char,Char Char Char1,Geneva 9 Char,Обычный (веб)1 Char,Обычный (веб) Знак Char,Обычный (веб) Знак1 Char,Обычный (веб) Знак Знак Char,Char Char Char Char Char Char Char Char Char Char Char1,webb Char"/>
    <w:link w:val="NormalWeb"/>
    <w:uiPriority w:val="99"/>
    <w:qFormat/>
    <w:rsid w:val="00265EFC"/>
    <w:rPr>
      <w:rFonts w:ascii="Times New Roman" w:eastAsia="Times New Roman" w:hAnsi="Times New Roman" w:cs="Times New Roman"/>
      <w:sz w:val="24"/>
      <w:szCs w:val="24"/>
    </w:rPr>
  </w:style>
  <w:style w:type="character" w:customStyle="1" w:styleId="Vnbnnidung">
    <w:name w:val="Văn bản nội dung_"/>
    <w:link w:val="Vnbnnidung0"/>
    <w:locked/>
    <w:rsid w:val="005B2D03"/>
    <w:rPr>
      <w:sz w:val="26"/>
      <w:szCs w:val="26"/>
    </w:rPr>
  </w:style>
  <w:style w:type="paragraph" w:customStyle="1" w:styleId="Vnbnnidung0">
    <w:name w:val="Văn bản nội dung"/>
    <w:basedOn w:val="Normal"/>
    <w:link w:val="Vnbnnidung"/>
    <w:rsid w:val="005B2D03"/>
    <w:pPr>
      <w:widowControl w:val="0"/>
      <w:spacing w:before="0" w:after="220" w:line="268" w:lineRule="auto"/>
      <w:ind w:firstLine="400"/>
    </w:pPr>
    <w:rPr>
      <w:rFonts w:asciiTheme="minorHAnsi" w:eastAsiaTheme="minorEastAsia" w:hAnsiTheme="minorHAnsi" w:cstheme="minorBidi"/>
      <w:color w:val="auto"/>
      <w:sz w:val="26"/>
      <w:szCs w:val="26"/>
    </w:rPr>
  </w:style>
  <w:style w:type="character" w:customStyle="1" w:styleId="BodyTextChar">
    <w:name w:val="Body Text Char"/>
    <w:link w:val="BodyText"/>
    <w:rsid w:val="002643C4"/>
    <w:rPr>
      <w:rFonts w:ascii=".VnTime" w:eastAsia="Times New Roman" w:hAnsi=".VnTime"/>
      <w:sz w:val="26"/>
      <w:szCs w:val="20"/>
    </w:rPr>
  </w:style>
  <w:style w:type="paragraph" w:styleId="BodyText">
    <w:name w:val="Body Text"/>
    <w:basedOn w:val="Normal"/>
    <w:link w:val="BodyTextChar"/>
    <w:qFormat/>
    <w:rsid w:val="002643C4"/>
    <w:pPr>
      <w:spacing w:before="0" w:after="0" w:line="240" w:lineRule="auto"/>
      <w:ind w:firstLine="0"/>
      <w:jc w:val="both"/>
    </w:pPr>
    <w:rPr>
      <w:rFonts w:ascii=".VnTime" w:hAnsi=".VnTime" w:cstheme="minorBidi"/>
      <w:color w:val="auto"/>
      <w:sz w:val="26"/>
      <w:szCs w:val="20"/>
    </w:rPr>
  </w:style>
  <w:style w:type="character" w:customStyle="1" w:styleId="BodyTextChar1">
    <w:name w:val="Body Text Char1"/>
    <w:basedOn w:val="DefaultParagraphFont"/>
    <w:uiPriority w:val="99"/>
    <w:semiHidden/>
    <w:rsid w:val="002643C4"/>
    <w:rPr>
      <w:rFonts w:ascii="Times New Roman" w:eastAsia="Times New Roman" w:hAnsi="Times New Roman" w:cs="Times New Roman"/>
      <w:color w:val="000000"/>
      <w:sz w:val="28"/>
    </w:rPr>
  </w:style>
  <w:style w:type="character" w:styleId="Strong">
    <w:name w:val="Strong"/>
    <w:basedOn w:val="DefaultParagraphFont"/>
    <w:uiPriority w:val="22"/>
    <w:qFormat/>
    <w:rsid w:val="00DA783D"/>
    <w:rPr>
      <w:b/>
      <w:bCs/>
    </w:rPr>
  </w:style>
  <w:style w:type="character" w:customStyle="1" w:styleId="fontstyle21">
    <w:name w:val="fontstyle21"/>
    <w:basedOn w:val="DefaultParagraphFont"/>
    <w:rsid w:val="00BC12EF"/>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uiPriority w:val="9"/>
    <w:rsid w:val="00643A4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643A4E"/>
    <w:rPr>
      <w:rFonts w:asciiTheme="majorHAnsi" w:eastAsiaTheme="majorEastAsia" w:hAnsiTheme="majorHAnsi" w:cstheme="majorBidi"/>
      <w:b/>
      <w:bCs/>
      <w:color w:val="5B9BD5" w:themeColor="accent1"/>
      <w:sz w:val="28"/>
    </w:rPr>
  </w:style>
  <w:style w:type="paragraph" w:customStyle="1" w:styleId="pdq2pgselectionanchorcontainer">
    <w:name w:val="pdq2pg_selectionanchorcontainer"/>
    <w:basedOn w:val="Normal"/>
    <w:rsid w:val="00643A4E"/>
    <w:pPr>
      <w:spacing w:before="100" w:beforeAutospacing="1" w:after="100" w:afterAutospacing="1" w:line="240" w:lineRule="auto"/>
      <w:ind w:firstLine="0"/>
    </w:pPr>
    <w:rPr>
      <w:color w:val="auto"/>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120" w:after="120" w:line="240" w:lineRule="atLeast"/>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3"/>
      </w:numPr>
      <w:spacing w:before="0" w:after="5" w:line="251" w:lineRule="auto"/>
      <w:ind w:left="10" w:right="219" w:hanging="10"/>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iPriority w:val="9"/>
    <w:unhideWhenUsed/>
    <w:qFormat/>
    <w:rsid w:val="00643A4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43A4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8"/>
    </w:rPr>
  </w:style>
  <w:style w:type="table" w:styleId="TableGrid">
    <w:name w:val="Table Grid"/>
    <w:basedOn w:val="TableNormal"/>
    <w:uiPriority w:val="59"/>
    <w:rsid w:val="002446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AB6637"/>
    <w:rPr>
      <w:rFonts w:ascii="TimesNewRoman" w:hAnsi="TimesNewRoman" w:hint="default"/>
      <w:b w:val="0"/>
      <w:bCs w:val="0"/>
      <w:i w:val="0"/>
      <w:iCs w:val="0"/>
      <w:color w:val="000000"/>
      <w:sz w:val="28"/>
      <w:szCs w:val="28"/>
    </w:rPr>
  </w:style>
  <w:style w:type="paragraph" w:styleId="ListParagraph">
    <w:name w:val="List Paragraph"/>
    <w:basedOn w:val="Normal"/>
    <w:uiPriority w:val="34"/>
    <w:qFormat/>
    <w:rsid w:val="00A4733F"/>
    <w:pPr>
      <w:spacing w:before="0" w:after="0" w:line="240" w:lineRule="auto"/>
      <w:ind w:left="720" w:firstLine="0"/>
      <w:contextualSpacing/>
    </w:pPr>
    <w:rPr>
      <w:color w:val="auto"/>
      <w:sz w:val="24"/>
      <w:szCs w:val="24"/>
    </w:rPr>
  </w:style>
  <w:style w:type="paragraph" w:styleId="NormalWeb">
    <w:name w:val="Normal (Web)"/>
    <w:aliases w:val=" Char Char Char,Char Char Char,Char Char,Geneva 9,Обычный (веб)1,Обычный (веб) Знак,Обычный (веб) Знак1,Обычный (веб) Знак Знак,Char Char Char Char Char Char Char Char Char Char,Char Char Char Char Char Char Char Char Char Char Char,webb"/>
    <w:basedOn w:val="Normal"/>
    <w:link w:val="NormalWebChar"/>
    <w:uiPriority w:val="99"/>
    <w:unhideWhenUsed/>
    <w:qFormat/>
    <w:rsid w:val="00285144"/>
    <w:pPr>
      <w:spacing w:before="100" w:beforeAutospacing="1" w:after="100" w:afterAutospacing="1" w:line="240" w:lineRule="auto"/>
      <w:ind w:firstLine="0"/>
    </w:pPr>
    <w:rPr>
      <w:color w:val="auto"/>
      <w:sz w:val="24"/>
      <w:szCs w:val="24"/>
    </w:rPr>
  </w:style>
  <w:style w:type="character" w:styleId="CommentReference">
    <w:name w:val="annotation reference"/>
    <w:basedOn w:val="DefaultParagraphFont"/>
    <w:uiPriority w:val="99"/>
    <w:semiHidden/>
    <w:unhideWhenUsed/>
    <w:rsid w:val="000964E8"/>
    <w:rPr>
      <w:sz w:val="16"/>
      <w:szCs w:val="16"/>
    </w:rPr>
  </w:style>
  <w:style w:type="paragraph" w:styleId="CommentText">
    <w:name w:val="annotation text"/>
    <w:basedOn w:val="Normal"/>
    <w:link w:val="CommentTextChar"/>
    <w:uiPriority w:val="99"/>
    <w:semiHidden/>
    <w:unhideWhenUsed/>
    <w:rsid w:val="000964E8"/>
    <w:pPr>
      <w:spacing w:line="240" w:lineRule="auto"/>
    </w:pPr>
    <w:rPr>
      <w:sz w:val="20"/>
      <w:szCs w:val="20"/>
    </w:rPr>
  </w:style>
  <w:style w:type="character" w:customStyle="1" w:styleId="CommentTextChar">
    <w:name w:val="Comment Text Char"/>
    <w:basedOn w:val="DefaultParagraphFont"/>
    <w:link w:val="CommentText"/>
    <w:uiPriority w:val="99"/>
    <w:semiHidden/>
    <w:rsid w:val="000964E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964E8"/>
    <w:rPr>
      <w:b/>
      <w:bCs/>
    </w:rPr>
  </w:style>
  <w:style w:type="character" w:customStyle="1" w:styleId="CommentSubjectChar">
    <w:name w:val="Comment Subject Char"/>
    <w:basedOn w:val="CommentTextChar"/>
    <w:link w:val="CommentSubject"/>
    <w:uiPriority w:val="99"/>
    <w:semiHidden/>
    <w:rsid w:val="000964E8"/>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0964E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4E8"/>
    <w:rPr>
      <w:rFonts w:ascii="Segoe UI" w:eastAsia="Times New Roman" w:hAnsi="Segoe UI" w:cs="Segoe UI"/>
      <w:color w:val="000000"/>
      <w:sz w:val="18"/>
      <w:szCs w:val="18"/>
    </w:rPr>
  </w:style>
  <w:style w:type="paragraph" w:styleId="Header">
    <w:name w:val="header"/>
    <w:basedOn w:val="Normal"/>
    <w:link w:val="HeaderChar"/>
    <w:uiPriority w:val="99"/>
    <w:unhideWhenUsed/>
    <w:rsid w:val="00244DC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44DCC"/>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244DC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44DCC"/>
    <w:rPr>
      <w:rFonts w:ascii="Times New Roman" w:eastAsia="Times New Roman" w:hAnsi="Times New Roman" w:cs="Times New Roman"/>
      <w:color w:val="000000"/>
      <w:sz w:val="28"/>
    </w:rPr>
  </w:style>
  <w:style w:type="paragraph" w:styleId="Revision">
    <w:name w:val="Revision"/>
    <w:hidden/>
    <w:uiPriority w:val="99"/>
    <w:semiHidden/>
    <w:rsid w:val="004159A1"/>
    <w:pPr>
      <w:spacing w:before="0" w:after="0" w:line="240" w:lineRule="auto"/>
      <w:ind w:firstLine="0"/>
    </w:pPr>
    <w:rPr>
      <w:rFonts w:ascii="Times New Roman" w:eastAsia="Times New Roman" w:hAnsi="Times New Roman" w:cs="Times New Roman"/>
      <w:color w:val="000000"/>
      <w:sz w:val="28"/>
    </w:rPr>
  </w:style>
  <w:style w:type="character" w:customStyle="1" w:styleId="NormalWebChar">
    <w:name w:val="Normal (Web) Char"/>
    <w:aliases w:val=" Char Char Char Char,Char Char Char Char,Char Char Char1,Geneva 9 Char,Обычный (веб)1 Char,Обычный (веб) Знак Char,Обычный (веб) Знак1 Char,Обычный (веб) Знак Знак Char,Char Char Char Char Char Char Char Char Char Char Char1,webb Char"/>
    <w:link w:val="NormalWeb"/>
    <w:uiPriority w:val="99"/>
    <w:qFormat/>
    <w:rsid w:val="00265EFC"/>
    <w:rPr>
      <w:rFonts w:ascii="Times New Roman" w:eastAsia="Times New Roman" w:hAnsi="Times New Roman" w:cs="Times New Roman"/>
      <w:sz w:val="24"/>
      <w:szCs w:val="24"/>
    </w:rPr>
  </w:style>
  <w:style w:type="character" w:customStyle="1" w:styleId="Vnbnnidung">
    <w:name w:val="Văn bản nội dung_"/>
    <w:link w:val="Vnbnnidung0"/>
    <w:locked/>
    <w:rsid w:val="005B2D03"/>
    <w:rPr>
      <w:sz w:val="26"/>
      <w:szCs w:val="26"/>
    </w:rPr>
  </w:style>
  <w:style w:type="paragraph" w:customStyle="1" w:styleId="Vnbnnidung0">
    <w:name w:val="Văn bản nội dung"/>
    <w:basedOn w:val="Normal"/>
    <w:link w:val="Vnbnnidung"/>
    <w:rsid w:val="005B2D03"/>
    <w:pPr>
      <w:widowControl w:val="0"/>
      <w:spacing w:before="0" w:after="220" w:line="268" w:lineRule="auto"/>
      <w:ind w:firstLine="400"/>
    </w:pPr>
    <w:rPr>
      <w:rFonts w:asciiTheme="minorHAnsi" w:eastAsiaTheme="minorEastAsia" w:hAnsiTheme="minorHAnsi" w:cstheme="minorBidi"/>
      <w:color w:val="auto"/>
      <w:sz w:val="26"/>
      <w:szCs w:val="26"/>
    </w:rPr>
  </w:style>
  <w:style w:type="character" w:customStyle="1" w:styleId="BodyTextChar">
    <w:name w:val="Body Text Char"/>
    <w:link w:val="BodyText"/>
    <w:rsid w:val="002643C4"/>
    <w:rPr>
      <w:rFonts w:ascii=".VnTime" w:eastAsia="Times New Roman" w:hAnsi=".VnTime"/>
      <w:sz w:val="26"/>
      <w:szCs w:val="20"/>
    </w:rPr>
  </w:style>
  <w:style w:type="paragraph" w:styleId="BodyText">
    <w:name w:val="Body Text"/>
    <w:basedOn w:val="Normal"/>
    <w:link w:val="BodyTextChar"/>
    <w:qFormat/>
    <w:rsid w:val="002643C4"/>
    <w:pPr>
      <w:spacing w:before="0" w:after="0" w:line="240" w:lineRule="auto"/>
      <w:ind w:firstLine="0"/>
      <w:jc w:val="both"/>
    </w:pPr>
    <w:rPr>
      <w:rFonts w:ascii=".VnTime" w:hAnsi=".VnTime" w:cstheme="minorBidi"/>
      <w:color w:val="auto"/>
      <w:sz w:val="26"/>
      <w:szCs w:val="20"/>
    </w:rPr>
  </w:style>
  <w:style w:type="character" w:customStyle="1" w:styleId="BodyTextChar1">
    <w:name w:val="Body Text Char1"/>
    <w:basedOn w:val="DefaultParagraphFont"/>
    <w:uiPriority w:val="99"/>
    <w:semiHidden/>
    <w:rsid w:val="002643C4"/>
    <w:rPr>
      <w:rFonts w:ascii="Times New Roman" w:eastAsia="Times New Roman" w:hAnsi="Times New Roman" w:cs="Times New Roman"/>
      <w:color w:val="000000"/>
      <w:sz w:val="28"/>
    </w:rPr>
  </w:style>
  <w:style w:type="character" w:styleId="Strong">
    <w:name w:val="Strong"/>
    <w:basedOn w:val="DefaultParagraphFont"/>
    <w:uiPriority w:val="22"/>
    <w:qFormat/>
    <w:rsid w:val="00DA783D"/>
    <w:rPr>
      <w:b/>
      <w:bCs/>
    </w:rPr>
  </w:style>
  <w:style w:type="character" w:customStyle="1" w:styleId="fontstyle21">
    <w:name w:val="fontstyle21"/>
    <w:basedOn w:val="DefaultParagraphFont"/>
    <w:rsid w:val="00BC12EF"/>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uiPriority w:val="9"/>
    <w:rsid w:val="00643A4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643A4E"/>
    <w:rPr>
      <w:rFonts w:asciiTheme="majorHAnsi" w:eastAsiaTheme="majorEastAsia" w:hAnsiTheme="majorHAnsi" w:cstheme="majorBidi"/>
      <w:b/>
      <w:bCs/>
      <w:color w:val="5B9BD5" w:themeColor="accent1"/>
      <w:sz w:val="28"/>
    </w:rPr>
  </w:style>
  <w:style w:type="paragraph" w:customStyle="1" w:styleId="pdq2pgselectionanchorcontainer">
    <w:name w:val="pdq2pg_selectionanchorcontainer"/>
    <w:basedOn w:val="Normal"/>
    <w:rsid w:val="00643A4E"/>
    <w:pPr>
      <w:spacing w:before="100" w:beforeAutospacing="1" w:after="100" w:afterAutospacing="1" w:line="240" w:lineRule="auto"/>
      <w:ind w:firstLine="0"/>
    </w:pPr>
    <w:rPr>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87685">
      <w:bodyDiv w:val="1"/>
      <w:marLeft w:val="0"/>
      <w:marRight w:val="0"/>
      <w:marTop w:val="0"/>
      <w:marBottom w:val="0"/>
      <w:divBdr>
        <w:top w:val="none" w:sz="0" w:space="0" w:color="auto"/>
        <w:left w:val="none" w:sz="0" w:space="0" w:color="auto"/>
        <w:bottom w:val="none" w:sz="0" w:space="0" w:color="auto"/>
        <w:right w:val="none" w:sz="0" w:space="0" w:color="auto"/>
      </w:divBdr>
    </w:div>
    <w:div w:id="167868187">
      <w:bodyDiv w:val="1"/>
      <w:marLeft w:val="0"/>
      <w:marRight w:val="0"/>
      <w:marTop w:val="0"/>
      <w:marBottom w:val="0"/>
      <w:divBdr>
        <w:top w:val="none" w:sz="0" w:space="0" w:color="auto"/>
        <w:left w:val="none" w:sz="0" w:space="0" w:color="auto"/>
        <w:bottom w:val="none" w:sz="0" w:space="0" w:color="auto"/>
        <w:right w:val="none" w:sz="0" w:space="0" w:color="auto"/>
      </w:divBdr>
    </w:div>
    <w:div w:id="221602447">
      <w:bodyDiv w:val="1"/>
      <w:marLeft w:val="0"/>
      <w:marRight w:val="0"/>
      <w:marTop w:val="0"/>
      <w:marBottom w:val="0"/>
      <w:divBdr>
        <w:top w:val="none" w:sz="0" w:space="0" w:color="auto"/>
        <w:left w:val="none" w:sz="0" w:space="0" w:color="auto"/>
        <w:bottom w:val="none" w:sz="0" w:space="0" w:color="auto"/>
        <w:right w:val="none" w:sz="0" w:space="0" w:color="auto"/>
      </w:divBdr>
    </w:div>
    <w:div w:id="250748604">
      <w:bodyDiv w:val="1"/>
      <w:marLeft w:val="0"/>
      <w:marRight w:val="0"/>
      <w:marTop w:val="0"/>
      <w:marBottom w:val="0"/>
      <w:divBdr>
        <w:top w:val="none" w:sz="0" w:space="0" w:color="auto"/>
        <w:left w:val="none" w:sz="0" w:space="0" w:color="auto"/>
        <w:bottom w:val="none" w:sz="0" w:space="0" w:color="auto"/>
        <w:right w:val="none" w:sz="0" w:space="0" w:color="auto"/>
      </w:divBdr>
    </w:div>
    <w:div w:id="268240394">
      <w:bodyDiv w:val="1"/>
      <w:marLeft w:val="0"/>
      <w:marRight w:val="0"/>
      <w:marTop w:val="0"/>
      <w:marBottom w:val="0"/>
      <w:divBdr>
        <w:top w:val="none" w:sz="0" w:space="0" w:color="auto"/>
        <w:left w:val="none" w:sz="0" w:space="0" w:color="auto"/>
        <w:bottom w:val="none" w:sz="0" w:space="0" w:color="auto"/>
        <w:right w:val="none" w:sz="0" w:space="0" w:color="auto"/>
      </w:divBdr>
    </w:div>
    <w:div w:id="400950172">
      <w:bodyDiv w:val="1"/>
      <w:marLeft w:val="0"/>
      <w:marRight w:val="0"/>
      <w:marTop w:val="0"/>
      <w:marBottom w:val="0"/>
      <w:divBdr>
        <w:top w:val="none" w:sz="0" w:space="0" w:color="auto"/>
        <w:left w:val="none" w:sz="0" w:space="0" w:color="auto"/>
        <w:bottom w:val="none" w:sz="0" w:space="0" w:color="auto"/>
        <w:right w:val="none" w:sz="0" w:space="0" w:color="auto"/>
      </w:divBdr>
    </w:div>
    <w:div w:id="430391363">
      <w:bodyDiv w:val="1"/>
      <w:marLeft w:val="0"/>
      <w:marRight w:val="0"/>
      <w:marTop w:val="0"/>
      <w:marBottom w:val="0"/>
      <w:divBdr>
        <w:top w:val="none" w:sz="0" w:space="0" w:color="auto"/>
        <w:left w:val="none" w:sz="0" w:space="0" w:color="auto"/>
        <w:bottom w:val="none" w:sz="0" w:space="0" w:color="auto"/>
        <w:right w:val="none" w:sz="0" w:space="0" w:color="auto"/>
      </w:divBdr>
    </w:div>
    <w:div w:id="478809967">
      <w:bodyDiv w:val="1"/>
      <w:marLeft w:val="0"/>
      <w:marRight w:val="0"/>
      <w:marTop w:val="0"/>
      <w:marBottom w:val="0"/>
      <w:divBdr>
        <w:top w:val="none" w:sz="0" w:space="0" w:color="auto"/>
        <w:left w:val="none" w:sz="0" w:space="0" w:color="auto"/>
        <w:bottom w:val="none" w:sz="0" w:space="0" w:color="auto"/>
        <w:right w:val="none" w:sz="0" w:space="0" w:color="auto"/>
      </w:divBdr>
    </w:div>
    <w:div w:id="611741677">
      <w:bodyDiv w:val="1"/>
      <w:marLeft w:val="0"/>
      <w:marRight w:val="0"/>
      <w:marTop w:val="0"/>
      <w:marBottom w:val="0"/>
      <w:divBdr>
        <w:top w:val="none" w:sz="0" w:space="0" w:color="auto"/>
        <w:left w:val="none" w:sz="0" w:space="0" w:color="auto"/>
        <w:bottom w:val="none" w:sz="0" w:space="0" w:color="auto"/>
        <w:right w:val="none" w:sz="0" w:space="0" w:color="auto"/>
      </w:divBdr>
    </w:div>
    <w:div w:id="745028751">
      <w:bodyDiv w:val="1"/>
      <w:marLeft w:val="0"/>
      <w:marRight w:val="0"/>
      <w:marTop w:val="0"/>
      <w:marBottom w:val="0"/>
      <w:divBdr>
        <w:top w:val="none" w:sz="0" w:space="0" w:color="auto"/>
        <w:left w:val="none" w:sz="0" w:space="0" w:color="auto"/>
        <w:bottom w:val="none" w:sz="0" w:space="0" w:color="auto"/>
        <w:right w:val="none" w:sz="0" w:space="0" w:color="auto"/>
      </w:divBdr>
    </w:div>
    <w:div w:id="798450904">
      <w:bodyDiv w:val="1"/>
      <w:marLeft w:val="0"/>
      <w:marRight w:val="0"/>
      <w:marTop w:val="0"/>
      <w:marBottom w:val="0"/>
      <w:divBdr>
        <w:top w:val="none" w:sz="0" w:space="0" w:color="auto"/>
        <w:left w:val="none" w:sz="0" w:space="0" w:color="auto"/>
        <w:bottom w:val="none" w:sz="0" w:space="0" w:color="auto"/>
        <w:right w:val="none" w:sz="0" w:space="0" w:color="auto"/>
      </w:divBdr>
    </w:div>
    <w:div w:id="817651546">
      <w:bodyDiv w:val="1"/>
      <w:marLeft w:val="0"/>
      <w:marRight w:val="0"/>
      <w:marTop w:val="0"/>
      <w:marBottom w:val="0"/>
      <w:divBdr>
        <w:top w:val="none" w:sz="0" w:space="0" w:color="auto"/>
        <w:left w:val="none" w:sz="0" w:space="0" w:color="auto"/>
        <w:bottom w:val="none" w:sz="0" w:space="0" w:color="auto"/>
        <w:right w:val="none" w:sz="0" w:space="0" w:color="auto"/>
      </w:divBdr>
    </w:div>
    <w:div w:id="825707774">
      <w:bodyDiv w:val="1"/>
      <w:marLeft w:val="0"/>
      <w:marRight w:val="0"/>
      <w:marTop w:val="0"/>
      <w:marBottom w:val="0"/>
      <w:divBdr>
        <w:top w:val="none" w:sz="0" w:space="0" w:color="auto"/>
        <w:left w:val="none" w:sz="0" w:space="0" w:color="auto"/>
        <w:bottom w:val="none" w:sz="0" w:space="0" w:color="auto"/>
        <w:right w:val="none" w:sz="0" w:space="0" w:color="auto"/>
      </w:divBdr>
    </w:div>
    <w:div w:id="911427426">
      <w:bodyDiv w:val="1"/>
      <w:marLeft w:val="0"/>
      <w:marRight w:val="0"/>
      <w:marTop w:val="0"/>
      <w:marBottom w:val="0"/>
      <w:divBdr>
        <w:top w:val="none" w:sz="0" w:space="0" w:color="auto"/>
        <w:left w:val="none" w:sz="0" w:space="0" w:color="auto"/>
        <w:bottom w:val="none" w:sz="0" w:space="0" w:color="auto"/>
        <w:right w:val="none" w:sz="0" w:space="0" w:color="auto"/>
      </w:divBdr>
      <w:divsChild>
        <w:div w:id="435054771">
          <w:marLeft w:val="806"/>
          <w:marRight w:val="0"/>
          <w:marTop w:val="120"/>
          <w:marBottom w:val="0"/>
          <w:divBdr>
            <w:top w:val="none" w:sz="0" w:space="0" w:color="auto"/>
            <w:left w:val="none" w:sz="0" w:space="0" w:color="auto"/>
            <w:bottom w:val="none" w:sz="0" w:space="0" w:color="auto"/>
            <w:right w:val="none" w:sz="0" w:space="0" w:color="auto"/>
          </w:divBdr>
        </w:div>
      </w:divsChild>
    </w:div>
    <w:div w:id="957756221">
      <w:bodyDiv w:val="1"/>
      <w:marLeft w:val="0"/>
      <w:marRight w:val="0"/>
      <w:marTop w:val="0"/>
      <w:marBottom w:val="0"/>
      <w:divBdr>
        <w:top w:val="none" w:sz="0" w:space="0" w:color="auto"/>
        <w:left w:val="none" w:sz="0" w:space="0" w:color="auto"/>
        <w:bottom w:val="none" w:sz="0" w:space="0" w:color="auto"/>
        <w:right w:val="none" w:sz="0" w:space="0" w:color="auto"/>
      </w:divBdr>
      <w:divsChild>
        <w:div w:id="1369838561">
          <w:marLeft w:val="0"/>
          <w:marRight w:val="0"/>
          <w:marTop w:val="0"/>
          <w:marBottom w:val="0"/>
          <w:divBdr>
            <w:top w:val="none" w:sz="0" w:space="0" w:color="auto"/>
            <w:left w:val="none" w:sz="0" w:space="0" w:color="auto"/>
            <w:bottom w:val="none" w:sz="0" w:space="0" w:color="auto"/>
            <w:right w:val="none" w:sz="0" w:space="0" w:color="auto"/>
          </w:divBdr>
          <w:divsChild>
            <w:div w:id="1857191647">
              <w:marLeft w:val="0"/>
              <w:marRight w:val="0"/>
              <w:marTop w:val="0"/>
              <w:marBottom w:val="0"/>
              <w:divBdr>
                <w:top w:val="none" w:sz="0" w:space="0" w:color="auto"/>
                <w:left w:val="none" w:sz="0" w:space="0" w:color="auto"/>
                <w:bottom w:val="none" w:sz="0" w:space="0" w:color="auto"/>
                <w:right w:val="none" w:sz="0" w:space="0" w:color="auto"/>
              </w:divBdr>
              <w:divsChild>
                <w:div w:id="1866094527">
                  <w:marLeft w:val="0"/>
                  <w:marRight w:val="0"/>
                  <w:marTop w:val="0"/>
                  <w:marBottom w:val="0"/>
                  <w:divBdr>
                    <w:top w:val="none" w:sz="0" w:space="0" w:color="auto"/>
                    <w:left w:val="none" w:sz="0" w:space="0" w:color="auto"/>
                    <w:bottom w:val="none" w:sz="0" w:space="0" w:color="auto"/>
                    <w:right w:val="none" w:sz="0" w:space="0" w:color="auto"/>
                  </w:divBdr>
                  <w:divsChild>
                    <w:div w:id="1108282575">
                      <w:marLeft w:val="0"/>
                      <w:marRight w:val="0"/>
                      <w:marTop w:val="0"/>
                      <w:marBottom w:val="0"/>
                      <w:divBdr>
                        <w:top w:val="none" w:sz="0" w:space="0" w:color="auto"/>
                        <w:left w:val="none" w:sz="0" w:space="0" w:color="auto"/>
                        <w:bottom w:val="none" w:sz="0" w:space="0" w:color="auto"/>
                        <w:right w:val="none" w:sz="0" w:space="0" w:color="auto"/>
                      </w:divBdr>
                      <w:divsChild>
                        <w:div w:id="1127553868">
                          <w:marLeft w:val="0"/>
                          <w:marRight w:val="0"/>
                          <w:marTop w:val="0"/>
                          <w:marBottom w:val="0"/>
                          <w:divBdr>
                            <w:top w:val="none" w:sz="0" w:space="0" w:color="auto"/>
                            <w:left w:val="none" w:sz="0" w:space="0" w:color="auto"/>
                            <w:bottom w:val="none" w:sz="0" w:space="0" w:color="auto"/>
                            <w:right w:val="none" w:sz="0" w:space="0" w:color="auto"/>
                          </w:divBdr>
                          <w:divsChild>
                            <w:div w:id="2015918707">
                              <w:marLeft w:val="0"/>
                              <w:marRight w:val="0"/>
                              <w:marTop w:val="0"/>
                              <w:marBottom w:val="0"/>
                              <w:divBdr>
                                <w:top w:val="none" w:sz="0" w:space="0" w:color="auto"/>
                                <w:left w:val="none" w:sz="0" w:space="0" w:color="auto"/>
                                <w:bottom w:val="none" w:sz="0" w:space="0" w:color="auto"/>
                                <w:right w:val="none" w:sz="0" w:space="0" w:color="auto"/>
                              </w:divBdr>
                              <w:divsChild>
                                <w:div w:id="1732775329">
                                  <w:marLeft w:val="0"/>
                                  <w:marRight w:val="0"/>
                                  <w:marTop w:val="0"/>
                                  <w:marBottom w:val="0"/>
                                  <w:divBdr>
                                    <w:top w:val="none" w:sz="0" w:space="0" w:color="auto"/>
                                    <w:left w:val="none" w:sz="0" w:space="0" w:color="auto"/>
                                    <w:bottom w:val="none" w:sz="0" w:space="0" w:color="auto"/>
                                    <w:right w:val="none" w:sz="0" w:space="0" w:color="auto"/>
                                  </w:divBdr>
                                  <w:divsChild>
                                    <w:div w:id="99025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295788">
      <w:bodyDiv w:val="1"/>
      <w:marLeft w:val="0"/>
      <w:marRight w:val="0"/>
      <w:marTop w:val="0"/>
      <w:marBottom w:val="0"/>
      <w:divBdr>
        <w:top w:val="none" w:sz="0" w:space="0" w:color="auto"/>
        <w:left w:val="none" w:sz="0" w:space="0" w:color="auto"/>
        <w:bottom w:val="none" w:sz="0" w:space="0" w:color="auto"/>
        <w:right w:val="none" w:sz="0" w:space="0" w:color="auto"/>
      </w:divBdr>
    </w:div>
    <w:div w:id="988174225">
      <w:bodyDiv w:val="1"/>
      <w:marLeft w:val="0"/>
      <w:marRight w:val="0"/>
      <w:marTop w:val="0"/>
      <w:marBottom w:val="0"/>
      <w:divBdr>
        <w:top w:val="none" w:sz="0" w:space="0" w:color="auto"/>
        <w:left w:val="none" w:sz="0" w:space="0" w:color="auto"/>
        <w:bottom w:val="none" w:sz="0" w:space="0" w:color="auto"/>
        <w:right w:val="none" w:sz="0" w:space="0" w:color="auto"/>
      </w:divBdr>
    </w:div>
    <w:div w:id="1003901438">
      <w:bodyDiv w:val="1"/>
      <w:marLeft w:val="0"/>
      <w:marRight w:val="0"/>
      <w:marTop w:val="0"/>
      <w:marBottom w:val="0"/>
      <w:divBdr>
        <w:top w:val="none" w:sz="0" w:space="0" w:color="auto"/>
        <w:left w:val="none" w:sz="0" w:space="0" w:color="auto"/>
        <w:bottom w:val="none" w:sz="0" w:space="0" w:color="auto"/>
        <w:right w:val="none" w:sz="0" w:space="0" w:color="auto"/>
      </w:divBdr>
    </w:div>
    <w:div w:id="1030954624">
      <w:bodyDiv w:val="1"/>
      <w:marLeft w:val="0"/>
      <w:marRight w:val="0"/>
      <w:marTop w:val="0"/>
      <w:marBottom w:val="0"/>
      <w:divBdr>
        <w:top w:val="none" w:sz="0" w:space="0" w:color="auto"/>
        <w:left w:val="none" w:sz="0" w:space="0" w:color="auto"/>
        <w:bottom w:val="none" w:sz="0" w:space="0" w:color="auto"/>
        <w:right w:val="none" w:sz="0" w:space="0" w:color="auto"/>
      </w:divBdr>
    </w:div>
    <w:div w:id="1073309132">
      <w:bodyDiv w:val="1"/>
      <w:marLeft w:val="0"/>
      <w:marRight w:val="0"/>
      <w:marTop w:val="0"/>
      <w:marBottom w:val="0"/>
      <w:divBdr>
        <w:top w:val="none" w:sz="0" w:space="0" w:color="auto"/>
        <w:left w:val="none" w:sz="0" w:space="0" w:color="auto"/>
        <w:bottom w:val="none" w:sz="0" w:space="0" w:color="auto"/>
        <w:right w:val="none" w:sz="0" w:space="0" w:color="auto"/>
      </w:divBdr>
    </w:div>
    <w:div w:id="1156605802">
      <w:bodyDiv w:val="1"/>
      <w:marLeft w:val="0"/>
      <w:marRight w:val="0"/>
      <w:marTop w:val="0"/>
      <w:marBottom w:val="0"/>
      <w:divBdr>
        <w:top w:val="none" w:sz="0" w:space="0" w:color="auto"/>
        <w:left w:val="none" w:sz="0" w:space="0" w:color="auto"/>
        <w:bottom w:val="none" w:sz="0" w:space="0" w:color="auto"/>
        <w:right w:val="none" w:sz="0" w:space="0" w:color="auto"/>
      </w:divBdr>
    </w:div>
    <w:div w:id="1185825685">
      <w:bodyDiv w:val="1"/>
      <w:marLeft w:val="0"/>
      <w:marRight w:val="0"/>
      <w:marTop w:val="0"/>
      <w:marBottom w:val="0"/>
      <w:divBdr>
        <w:top w:val="none" w:sz="0" w:space="0" w:color="auto"/>
        <w:left w:val="none" w:sz="0" w:space="0" w:color="auto"/>
        <w:bottom w:val="none" w:sz="0" w:space="0" w:color="auto"/>
        <w:right w:val="none" w:sz="0" w:space="0" w:color="auto"/>
      </w:divBdr>
    </w:div>
    <w:div w:id="1197498172">
      <w:bodyDiv w:val="1"/>
      <w:marLeft w:val="0"/>
      <w:marRight w:val="0"/>
      <w:marTop w:val="0"/>
      <w:marBottom w:val="0"/>
      <w:divBdr>
        <w:top w:val="none" w:sz="0" w:space="0" w:color="auto"/>
        <w:left w:val="none" w:sz="0" w:space="0" w:color="auto"/>
        <w:bottom w:val="none" w:sz="0" w:space="0" w:color="auto"/>
        <w:right w:val="none" w:sz="0" w:space="0" w:color="auto"/>
      </w:divBdr>
    </w:div>
    <w:div w:id="1298342171">
      <w:bodyDiv w:val="1"/>
      <w:marLeft w:val="0"/>
      <w:marRight w:val="0"/>
      <w:marTop w:val="0"/>
      <w:marBottom w:val="0"/>
      <w:divBdr>
        <w:top w:val="none" w:sz="0" w:space="0" w:color="auto"/>
        <w:left w:val="none" w:sz="0" w:space="0" w:color="auto"/>
        <w:bottom w:val="none" w:sz="0" w:space="0" w:color="auto"/>
        <w:right w:val="none" w:sz="0" w:space="0" w:color="auto"/>
      </w:divBdr>
    </w:div>
    <w:div w:id="1355110313">
      <w:bodyDiv w:val="1"/>
      <w:marLeft w:val="0"/>
      <w:marRight w:val="0"/>
      <w:marTop w:val="0"/>
      <w:marBottom w:val="0"/>
      <w:divBdr>
        <w:top w:val="none" w:sz="0" w:space="0" w:color="auto"/>
        <w:left w:val="none" w:sz="0" w:space="0" w:color="auto"/>
        <w:bottom w:val="none" w:sz="0" w:space="0" w:color="auto"/>
        <w:right w:val="none" w:sz="0" w:space="0" w:color="auto"/>
      </w:divBdr>
    </w:div>
    <w:div w:id="1355116048">
      <w:bodyDiv w:val="1"/>
      <w:marLeft w:val="0"/>
      <w:marRight w:val="0"/>
      <w:marTop w:val="0"/>
      <w:marBottom w:val="0"/>
      <w:divBdr>
        <w:top w:val="none" w:sz="0" w:space="0" w:color="auto"/>
        <w:left w:val="none" w:sz="0" w:space="0" w:color="auto"/>
        <w:bottom w:val="none" w:sz="0" w:space="0" w:color="auto"/>
        <w:right w:val="none" w:sz="0" w:space="0" w:color="auto"/>
      </w:divBdr>
    </w:div>
    <w:div w:id="1634100105">
      <w:bodyDiv w:val="1"/>
      <w:marLeft w:val="0"/>
      <w:marRight w:val="0"/>
      <w:marTop w:val="0"/>
      <w:marBottom w:val="0"/>
      <w:divBdr>
        <w:top w:val="none" w:sz="0" w:space="0" w:color="auto"/>
        <w:left w:val="none" w:sz="0" w:space="0" w:color="auto"/>
        <w:bottom w:val="none" w:sz="0" w:space="0" w:color="auto"/>
        <w:right w:val="none" w:sz="0" w:space="0" w:color="auto"/>
      </w:divBdr>
    </w:div>
    <w:div w:id="1780880242">
      <w:bodyDiv w:val="1"/>
      <w:marLeft w:val="0"/>
      <w:marRight w:val="0"/>
      <w:marTop w:val="0"/>
      <w:marBottom w:val="0"/>
      <w:divBdr>
        <w:top w:val="none" w:sz="0" w:space="0" w:color="auto"/>
        <w:left w:val="none" w:sz="0" w:space="0" w:color="auto"/>
        <w:bottom w:val="none" w:sz="0" w:space="0" w:color="auto"/>
        <w:right w:val="none" w:sz="0" w:space="0" w:color="auto"/>
      </w:divBdr>
    </w:div>
    <w:div w:id="1956668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C411F-AFF1-46C2-91E9-D0EBA345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22</Pages>
  <Words>8953</Words>
  <Characters>51038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HITEC</dc:creator>
  <cp:lastModifiedBy>pc_admin</cp:lastModifiedBy>
  <cp:revision>78</cp:revision>
  <cp:lastPrinted>2025-07-24T02:01:00Z</cp:lastPrinted>
  <dcterms:created xsi:type="dcterms:W3CDTF">2025-08-07T09:17:00Z</dcterms:created>
  <dcterms:modified xsi:type="dcterms:W3CDTF">2026-08-11T02:03:00Z</dcterms:modified>
</cp:coreProperties>
</file>