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54"/>
      </w:tblGrid>
      <w:tr w:rsidR="00065093" w:rsidRPr="00065093" w14:paraId="5B3065DE" w14:textId="77777777" w:rsidTr="003C0758">
        <w:trPr>
          <w:trHeight w:val="707"/>
          <w:jc w:val="center"/>
        </w:trPr>
        <w:tc>
          <w:tcPr>
            <w:tcW w:w="4253" w:type="dxa"/>
          </w:tcPr>
          <w:p w14:paraId="36171352" w14:textId="77777777" w:rsidR="00E351C1" w:rsidRPr="00E351C1" w:rsidRDefault="00E351C1" w:rsidP="003A3A82">
            <w:pPr>
              <w:widowControl w:val="0"/>
              <w:spacing w:before="0" w:line="240" w:lineRule="atLeast"/>
              <w:ind w:firstLine="0"/>
              <w:jc w:val="center"/>
              <w:rPr>
                <w:b/>
                <w:color w:val="auto"/>
                <w:sz w:val="26"/>
              </w:rPr>
            </w:pPr>
            <w:r w:rsidRPr="00E351C1">
              <w:rPr>
                <w:b/>
                <w:color w:val="auto"/>
                <w:sz w:val="26"/>
              </w:rPr>
              <w:t xml:space="preserve">ỦY BAN NHÂN DÂN </w:t>
            </w:r>
          </w:p>
          <w:p w14:paraId="7C96470D" w14:textId="72AC9015" w:rsidR="00244644" w:rsidRPr="00065093" w:rsidRDefault="008E1265" w:rsidP="003A3A82">
            <w:pPr>
              <w:widowControl w:val="0"/>
              <w:spacing w:before="0" w:line="240" w:lineRule="atLeast"/>
              <w:ind w:firstLine="0"/>
              <w:jc w:val="center"/>
              <w:rPr>
                <w:color w:val="auto"/>
                <w:sz w:val="26"/>
              </w:rPr>
            </w:pPr>
            <w:r w:rsidRPr="00065093">
              <w:rPr>
                <w:b/>
                <w:noProof/>
                <w:color w:val="auto"/>
                <w:sz w:val="26"/>
                <w:lang w:val="en-GB" w:eastAsia="en-GB"/>
              </w:rPr>
              <mc:AlternateContent>
                <mc:Choice Requires="wps">
                  <w:drawing>
                    <wp:anchor distT="0" distB="0" distL="114300" distR="114300" simplePos="0" relativeHeight="251655168" behindDoc="0" locked="0" layoutInCell="1" allowOverlap="1" wp14:anchorId="426BA6B2" wp14:editId="31B012F4">
                      <wp:simplePos x="0" y="0"/>
                      <wp:positionH relativeFrom="column">
                        <wp:posOffset>1076325</wp:posOffset>
                      </wp:positionH>
                      <wp:positionV relativeFrom="paragraph">
                        <wp:posOffset>208280</wp:posOffset>
                      </wp:positionV>
                      <wp:extent cx="496111"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961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A17BFF1" id="Straight Connector 1"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75pt,16.4pt" to="123.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7bQswEAALYDAAAOAAAAZHJzL2Uyb0RvYy54bWysU8GO0zAQvSPxD5bvNMkKrSBquoeu4IKg&#10;YuEDvM64sbA91tg07d8zdtssWhBCiIvjsd+bmfc8Wd8dvRMHoGQxDLJbtVJA0DjasB/k1y/vXr2R&#10;ImUVRuUwwCBPkOTd5uWL9Rx7uMEJ3QgkOElI/RwHOeUc+6ZJegKv0gojBL40SF5lDmnfjKRmzu5d&#10;c9O2t82MNEZCDSnx6f35Um5qfmNA50/GJMjCDZJ7y3Wluj6WtdmsVb8nFSerL22of+jCKxu46JLq&#10;XmUlvpP9JZW3mjChySuNvkFjrIaqgdV07TM1D5OKULWwOSkuNqX/l1Z/POxI2JHfToqgPD/RQyZl&#10;91MWWwyBDUQSXfFpjqln+Dbs6BKluKMi+mjIly/LEcfq7WnxFo5ZaD58/fa267iGvl41T7xIKb8H&#10;9KJsBulsKKpVrw4fUuZaDL1COCh9nCvXXT45KGAXPoNhJVyrq+w6Q7B1JA6KX3/8VlVwroosFGOd&#10;W0jtn0kXbKFBnau/JS7oWhFDXojeBqTfVc3Ha6vmjL+qPmstsh9xPNV3qHbwcFSXLoNcpu/nuNKf&#10;frfNDwAAAP//AwBQSwMEFAAGAAgAAAAhADyuLRPdAAAACQEAAA8AAABkcnMvZG93bnJldi54bWxM&#10;j8FOwzAQRO9I/IO1SNyoQ4DQhjhVVQkhLoimcHdj1wnY68h20vD3LOIAx5l9mp2p1rOzbNIh9h4F&#10;XC8yYBpbr3o0At72j1dLYDFJVNJ61AK+dIR1fX5WyVL5E+701CTDKARjKQV0KQ0l57HttJNx4QeN&#10;dDv64GQiGQxXQZ4o3FmeZ1nBneyRPnRy0NtOt5/N6ATY5zC9m63ZxPFpVzQfr8f8ZT8JcXkxbx6A&#10;JT2nPxh+6lN1qKnTwY+oIrOki9UdoQJucppAQH57XwA7/Bq8rvj/BfU3AAAA//8DAFBLAQItABQA&#10;BgAIAAAAIQC2gziS/gAAAOEBAAATAAAAAAAAAAAAAAAAAAAAAABbQ29udGVudF9UeXBlc10ueG1s&#10;UEsBAi0AFAAGAAgAAAAhADj9If/WAAAAlAEAAAsAAAAAAAAAAAAAAAAALwEAAF9yZWxzLy5yZWxz&#10;UEsBAi0AFAAGAAgAAAAhAHAzttCzAQAAtgMAAA4AAAAAAAAAAAAAAAAALgIAAGRycy9lMm9Eb2Mu&#10;eG1sUEsBAi0AFAAGAAgAAAAhADyuLRPdAAAACQEAAA8AAAAAAAAAAAAAAAAADQQAAGRycy9kb3du&#10;cmV2LnhtbFBLBQYAAAAABAAEAPMAAAAXBQAAAAA=&#10;" strokecolor="black [3200]" strokeweight=".5pt">
                      <v:stroke joinstyle="miter"/>
                    </v:line>
                  </w:pict>
                </mc:Fallback>
              </mc:AlternateContent>
            </w:r>
            <w:r w:rsidR="00CD637C" w:rsidRPr="00E351C1">
              <w:rPr>
                <w:b/>
                <w:color w:val="auto"/>
                <w:sz w:val="26"/>
              </w:rPr>
              <w:t xml:space="preserve">THÀNH PHỐ </w:t>
            </w:r>
            <w:r w:rsidR="00244644" w:rsidRPr="00E351C1">
              <w:rPr>
                <w:b/>
                <w:color w:val="auto"/>
                <w:sz w:val="26"/>
              </w:rPr>
              <w:t>HUẾ</w:t>
            </w:r>
          </w:p>
        </w:tc>
        <w:tc>
          <w:tcPr>
            <w:tcW w:w="5954" w:type="dxa"/>
          </w:tcPr>
          <w:p w14:paraId="2C30BBC1" w14:textId="77777777" w:rsidR="00244644" w:rsidRPr="00065093" w:rsidRDefault="00244644" w:rsidP="003A3A82">
            <w:pPr>
              <w:widowControl w:val="0"/>
              <w:spacing w:before="0" w:line="240" w:lineRule="atLeast"/>
              <w:ind w:firstLine="0"/>
              <w:jc w:val="center"/>
              <w:rPr>
                <w:b/>
                <w:color w:val="auto"/>
                <w:sz w:val="26"/>
              </w:rPr>
            </w:pPr>
            <w:r w:rsidRPr="00065093">
              <w:rPr>
                <w:b/>
                <w:color w:val="auto"/>
                <w:sz w:val="26"/>
              </w:rPr>
              <w:t>CỘNG HÒA XÃ HỘI CHỦ NGHĨA VIỆT NAM</w:t>
            </w:r>
          </w:p>
          <w:p w14:paraId="649FA2AB" w14:textId="77777777" w:rsidR="00244644" w:rsidRPr="00065093" w:rsidRDefault="00244644" w:rsidP="003A3A82">
            <w:pPr>
              <w:widowControl w:val="0"/>
              <w:spacing w:before="0" w:line="240" w:lineRule="atLeast"/>
              <w:ind w:firstLine="0"/>
              <w:jc w:val="center"/>
              <w:rPr>
                <w:color w:val="auto"/>
              </w:rPr>
            </w:pPr>
            <w:r w:rsidRPr="00065093">
              <w:rPr>
                <w:noProof/>
                <w:color w:val="auto"/>
                <w:sz w:val="26"/>
                <w:lang w:val="en-GB" w:eastAsia="en-GB"/>
              </w:rPr>
              <mc:AlternateContent>
                <mc:Choice Requires="wps">
                  <w:drawing>
                    <wp:anchor distT="0" distB="0" distL="114300" distR="114300" simplePos="0" relativeHeight="251657216" behindDoc="0" locked="0" layoutInCell="1" allowOverlap="1" wp14:anchorId="517B9EA3" wp14:editId="1453D6C0">
                      <wp:simplePos x="0" y="0"/>
                      <wp:positionH relativeFrom="column">
                        <wp:posOffset>776402</wp:posOffset>
                      </wp:positionH>
                      <wp:positionV relativeFrom="paragraph">
                        <wp:posOffset>218440</wp:posOffset>
                      </wp:positionV>
                      <wp:extent cx="2101175" cy="0"/>
                      <wp:effectExtent l="0" t="0" r="13970" b="19050"/>
                      <wp:wrapNone/>
                      <wp:docPr id="3" name="Straight Connector 3"/>
                      <wp:cNvGraphicFramePr/>
                      <a:graphic xmlns:a="http://schemas.openxmlformats.org/drawingml/2006/main">
                        <a:graphicData uri="http://schemas.microsoft.com/office/word/2010/wordprocessingShape">
                          <wps:wsp>
                            <wps:cNvCnPr/>
                            <wps:spPr>
                              <a:xfrm>
                                <a:off x="0" y="0"/>
                                <a:ext cx="210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D6BEE16" id="Straight Connector 3"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15pt,17.2pt" to="226.6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7XtgEAALcDAAAOAAAAZHJzL2Uyb0RvYy54bWysU9uO0zAQfUfiHyy/0yRdcVHUdB+6ghcE&#10;FQsf4HXGjbW2xxqbXv6esdtmESCE0L44HvucM3PGk9Xt0TuxB0oWwyC7RSsFBI2jDbtBfvv6/tU7&#10;KVJWYVQOAwzyBEnerl++WB1iD0uc0I1AgkVC6g9xkFPOsW+apCfwKi0wQuBLg+RV5pB2zUjqwOre&#10;Ncu2fdMckMZIqCElPr07X8p11TcGdP5sTIIs3CC5tlxXqutDWZv1SvU7UnGy+lKG+o8qvLKBk85S&#10;dyor8Z3sb1LeasKEJi80+gaNsRqqB3bTtb+4uZ9UhOqFm5Pi3Kb0fLL6035Lwo6DvJEiKM9PdJ9J&#10;2d2UxQZD4AYiiZvSp0NMPcM3YUuXKMUtFdNHQ7582Y441t6e5t7CMQvNh8uu7bq3r6XQ17vmiRgp&#10;5Q+AXpTNIJ0Nxbbq1f5jypyMoVcIB6WQc+q6yycHBezCFzBshZN1lV2HCDaOxF7x84+PXbHBWhVZ&#10;KMY6N5Pav5Mu2EKDOlj/SpzRNSOGPBO9DUh/ypqP11LNGX91ffZabD/geKoPUdvB01GdXSa5jN/P&#10;caU//W/rHwAAAP//AwBQSwMEFAAGAAgAAAAhAKFurP3cAAAACQEAAA8AAABkcnMvZG93bnJldi54&#10;bWxMj8FOwzAMhu9IvENkJG4sJS0TKk2naRJCXBDr4J41WVponCpJu/L2GHGA429/+v252ixuYLMJ&#10;sfco4XaVATPYet2jlfB2eLy5BxaTQq0Gj0bCl4mwqS8vKlVqf8a9mZtkGZVgLJWELqWx5Dy2nXEq&#10;rvxokHYnH5xKFIPlOqgzlbuBiyxbc6d6pAudGs2uM+1nMzkJw3OY3+3ObuP0tF83H68n8XKYpby+&#10;WrYPwJJZ0h8MP/qkDjU5Hf2EOrKBshA5oRLyogBGQHGXC2DH3wGvK/7/g/obAAD//wMAUEsBAi0A&#10;FAAGAAgAAAAhALaDOJL+AAAA4QEAABMAAAAAAAAAAAAAAAAAAAAAAFtDb250ZW50X1R5cGVzXS54&#10;bWxQSwECLQAUAAYACAAAACEAOP0h/9YAAACUAQAACwAAAAAAAAAAAAAAAAAvAQAAX3JlbHMvLnJl&#10;bHNQSwECLQAUAAYACAAAACEAE1Tu17YBAAC3AwAADgAAAAAAAAAAAAAAAAAuAgAAZHJzL2Uyb0Rv&#10;Yy54bWxQSwECLQAUAAYACAAAACEAoW6s/dwAAAAJAQAADwAAAAAAAAAAAAAAAAAQBAAAZHJzL2Rv&#10;d25yZXYueG1sUEsFBgAAAAAEAAQA8wAAABkFAAAAAA==&#10;" strokecolor="black [3200]" strokeweight=".5pt">
                      <v:stroke joinstyle="miter"/>
                    </v:line>
                  </w:pict>
                </mc:Fallback>
              </mc:AlternateContent>
            </w:r>
            <w:r w:rsidRPr="00065093">
              <w:rPr>
                <w:b/>
                <w:color w:val="auto"/>
              </w:rPr>
              <w:t>Độc lập - Tự do - Hạnh phúc</w:t>
            </w:r>
          </w:p>
        </w:tc>
      </w:tr>
      <w:tr w:rsidR="00244644" w:rsidRPr="00065093" w14:paraId="2FB7EFDE" w14:textId="77777777" w:rsidTr="00544228">
        <w:trPr>
          <w:trHeight w:val="421"/>
          <w:jc w:val="center"/>
        </w:trPr>
        <w:tc>
          <w:tcPr>
            <w:tcW w:w="4253" w:type="dxa"/>
            <w:vAlign w:val="center"/>
          </w:tcPr>
          <w:p w14:paraId="6AC0D721" w14:textId="77AAB174" w:rsidR="00244644" w:rsidRPr="00065093" w:rsidRDefault="00244644" w:rsidP="003A3A82">
            <w:pPr>
              <w:widowControl w:val="0"/>
              <w:spacing w:before="0"/>
              <w:ind w:firstLine="0"/>
              <w:jc w:val="center"/>
              <w:rPr>
                <w:color w:val="auto"/>
                <w:sz w:val="26"/>
              </w:rPr>
            </w:pPr>
            <w:r w:rsidRPr="00065093">
              <w:rPr>
                <w:color w:val="auto"/>
                <w:sz w:val="26"/>
              </w:rPr>
              <w:t>Số:         /BC-</w:t>
            </w:r>
            <w:r w:rsidR="00E351C1">
              <w:rPr>
                <w:color w:val="auto"/>
                <w:sz w:val="26"/>
              </w:rPr>
              <w:t>UBND</w:t>
            </w:r>
          </w:p>
        </w:tc>
        <w:tc>
          <w:tcPr>
            <w:tcW w:w="5954" w:type="dxa"/>
            <w:vAlign w:val="center"/>
          </w:tcPr>
          <w:p w14:paraId="0309F2E5" w14:textId="20221D89" w:rsidR="00244644" w:rsidRPr="00065093" w:rsidRDefault="00244644" w:rsidP="007543FE">
            <w:pPr>
              <w:widowControl w:val="0"/>
              <w:spacing w:before="0"/>
              <w:ind w:firstLine="0"/>
              <w:jc w:val="center"/>
              <w:rPr>
                <w:color w:val="auto"/>
                <w:sz w:val="26"/>
              </w:rPr>
            </w:pPr>
            <w:r w:rsidRPr="00065093">
              <w:rPr>
                <w:i/>
                <w:color w:val="auto"/>
                <w:sz w:val="26"/>
              </w:rPr>
              <w:t xml:space="preserve">Huế, ngày </w:t>
            </w:r>
            <w:r w:rsidR="00AB6637" w:rsidRPr="00065093">
              <w:rPr>
                <w:i/>
                <w:color w:val="auto"/>
                <w:sz w:val="26"/>
              </w:rPr>
              <w:t xml:space="preserve">    </w:t>
            </w:r>
            <w:r w:rsidR="008C3A6A">
              <w:rPr>
                <w:i/>
                <w:color w:val="auto"/>
                <w:sz w:val="26"/>
              </w:rPr>
              <w:t xml:space="preserve"> </w:t>
            </w:r>
            <w:r w:rsidRPr="00065093">
              <w:rPr>
                <w:i/>
                <w:color w:val="auto"/>
                <w:sz w:val="26"/>
              </w:rPr>
              <w:t xml:space="preserve"> tháng </w:t>
            </w:r>
            <w:r w:rsidR="00A07C96">
              <w:rPr>
                <w:i/>
                <w:color w:val="auto"/>
                <w:sz w:val="26"/>
              </w:rPr>
              <w:t>8</w:t>
            </w:r>
            <w:r w:rsidRPr="00065093">
              <w:rPr>
                <w:i/>
                <w:color w:val="auto"/>
                <w:sz w:val="26"/>
              </w:rPr>
              <w:t xml:space="preserve"> năm 202</w:t>
            </w:r>
            <w:r w:rsidR="007543FE">
              <w:rPr>
                <w:i/>
                <w:color w:val="auto"/>
                <w:sz w:val="26"/>
              </w:rPr>
              <w:t>6</w:t>
            </w:r>
          </w:p>
        </w:tc>
      </w:tr>
    </w:tbl>
    <w:p w14:paraId="4AE3EFCF" w14:textId="77777777" w:rsidR="0099315A" w:rsidRPr="0099315A" w:rsidRDefault="0099315A" w:rsidP="00544228">
      <w:pPr>
        <w:spacing w:before="0" w:after="0"/>
      </w:pPr>
    </w:p>
    <w:p w14:paraId="656EE563" w14:textId="77777777" w:rsidR="00244644" w:rsidRPr="00065093" w:rsidRDefault="00244644" w:rsidP="003A3A82">
      <w:pPr>
        <w:pStyle w:val="Heading1"/>
        <w:keepNext w:val="0"/>
        <w:widowControl w:val="0"/>
        <w:numPr>
          <w:ilvl w:val="0"/>
          <w:numId w:val="0"/>
        </w:numPr>
        <w:jc w:val="center"/>
        <w:rPr>
          <w:color w:val="auto"/>
        </w:rPr>
      </w:pPr>
      <w:r w:rsidRPr="00065093">
        <w:rPr>
          <w:color w:val="auto"/>
        </w:rPr>
        <w:t>BÁO CÁO</w:t>
      </w:r>
    </w:p>
    <w:p w14:paraId="57D3C811" w14:textId="77777777" w:rsidR="007543FE" w:rsidRDefault="007543FE" w:rsidP="003A3A82">
      <w:pPr>
        <w:pStyle w:val="Heading1"/>
        <w:keepNext w:val="0"/>
        <w:widowControl w:val="0"/>
        <w:numPr>
          <w:ilvl w:val="0"/>
          <w:numId w:val="0"/>
        </w:numPr>
        <w:ind w:right="61"/>
        <w:jc w:val="center"/>
      </w:pPr>
      <w:r>
        <w:t xml:space="preserve">Tổng kết, đánh giá việc thực hiện chính sách phí bình tuyển, công nhận cây mẹ, cây đầu dòng, vườn giống cây lâm nghiệp, rừng giống </w:t>
      </w:r>
    </w:p>
    <w:p w14:paraId="71E367A3" w14:textId="72AF0FF6" w:rsidR="003370BF" w:rsidRPr="00065093" w:rsidRDefault="007543FE" w:rsidP="003A3A82">
      <w:pPr>
        <w:pStyle w:val="Heading1"/>
        <w:keepNext w:val="0"/>
        <w:widowControl w:val="0"/>
        <w:numPr>
          <w:ilvl w:val="0"/>
          <w:numId w:val="0"/>
        </w:numPr>
        <w:ind w:right="61"/>
        <w:jc w:val="center"/>
        <w:rPr>
          <w:color w:val="auto"/>
        </w:rPr>
      </w:pPr>
      <w:r>
        <w:t>trên địa bàn thành phố Huế</w:t>
      </w:r>
    </w:p>
    <w:p w14:paraId="3C0BDA11" w14:textId="77777777" w:rsidR="00FC60C0" w:rsidRPr="00065093" w:rsidRDefault="00FC60C0" w:rsidP="00544228">
      <w:pPr>
        <w:widowControl w:val="0"/>
        <w:spacing w:before="0" w:after="0" w:line="240" w:lineRule="auto"/>
        <w:ind w:firstLine="0"/>
        <w:rPr>
          <w:color w:val="auto"/>
          <w:szCs w:val="28"/>
        </w:rPr>
      </w:pPr>
      <w:r w:rsidRPr="00065093">
        <w:rPr>
          <w:noProof/>
          <w:color w:val="auto"/>
          <w:szCs w:val="28"/>
          <w:lang w:val="en-GB" w:eastAsia="en-GB"/>
        </w:rPr>
        <mc:AlternateContent>
          <mc:Choice Requires="wps">
            <w:drawing>
              <wp:anchor distT="0" distB="0" distL="114300" distR="114300" simplePos="0" relativeHeight="251659264" behindDoc="0" locked="0" layoutInCell="1" allowOverlap="1" wp14:anchorId="2073FCC7" wp14:editId="1CB518F7">
                <wp:simplePos x="0" y="0"/>
                <wp:positionH relativeFrom="column">
                  <wp:posOffset>2092129</wp:posOffset>
                </wp:positionH>
                <wp:positionV relativeFrom="paragraph">
                  <wp:posOffset>31310</wp:posOffset>
                </wp:positionV>
                <wp:extent cx="1561513" cy="0"/>
                <wp:effectExtent l="0" t="0" r="19685" b="19050"/>
                <wp:wrapNone/>
                <wp:docPr id="4" name="Straight Connector 4"/>
                <wp:cNvGraphicFramePr/>
                <a:graphic xmlns:a="http://schemas.openxmlformats.org/drawingml/2006/main">
                  <a:graphicData uri="http://schemas.microsoft.com/office/word/2010/wordprocessingShape">
                    <wps:wsp>
                      <wps:cNvCnPr/>
                      <wps:spPr>
                        <a:xfrm>
                          <a:off x="0" y="0"/>
                          <a:ext cx="15615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85BD566"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4.75pt,2.45pt" to="287.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UIJtgEAALcDAAAOAAAAZHJzL2Uyb0RvYy54bWysU01v1DAQvSPxHyzf2SSlrVC02R62gguC&#10;FYUf4DrjjVXbY43Nfvx7xt7dFAFCCPXieOz33swbT5Z3B+/EDihZDIPsFq0UEDSONmwH+e3r+zfv&#10;pEhZhVE5DDDIIyR5t3r9armPPVzhhG4EEiwSUr+Pg5xyjn3TJD2BV2mBEQJfGiSvMoe0bUZSe1b3&#10;rrlq29tmjzRGQg0p8en96VKuqr4xoPNnYxJk4QbJteW6Ul0fy9qslqrfkoqT1ecy1H9U4ZUNnHSW&#10;uldZie9kf5PyVhMmNHmh0TdojNVQPbCbrv3FzcOkIlQv3JwU5zall5PVn3YbEnYc5LUUQXl+oodM&#10;ym6nLNYYAjcQSVyXPu1j6hm+Dhs6RyluqJg+GPLly3bEofb2OPcWDlloPuxubrub7q0U+nLXPBMj&#10;pfwB0IuyGaSzodhWvdp9TJmTMfQC4aAUckpdd/nooIBd+AKGrZRklV2HCNaOxE7x849PXbHBWhVZ&#10;KMY6N5Pav5PO2EKDOlj/SpzRNSOGPBO9DUh/ypoPl1LNCX9xffJabD/ieKwPUdvB01GdnSe5jN/P&#10;caU//2+rHwAAAP//AwBQSwMEFAAGAAgAAAAhAG81hsLcAAAABwEAAA8AAABkcnMvZG93bnJldi54&#10;bWxMjsFOwzAQRO9I/IO1SNyoQ2hKG+JUVSWEuKA2pXc33jqBeB3ZThr+HsMFjqMZvXnFejIdG9H5&#10;1pKA+1kCDKm2qiUt4P3wfLcE5oMkJTtLKOALPazL66tC5speaI9jFTSLEPK5FNCE0Oec+7pBI/3M&#10;9kixO1tnZIjRaa6cvES46XiaJAtuZEvxoZE9bhusP6vBCOhe3XjUW73xw8t+UX3szunbYRTi9mba&#10;PAELOIW/MfzoR3Uoo9PJDqQ86wQ8pKssTgXMV8Binz1mc2Cn38zLgv/3L78BAAD//wMAUEsBAi0A&#10;FAAGAAgAAAAhALaDOJL+AAAA4QEAABMAAAAAAAAAAAAAAAAAAAAAAFtDb250ZW50X1R5cGVzXS54&#10;bWxQSwECLQAUAAYACAAAACEAOP0h/9YAAACUAQAACwAAAAAAAAAAAAAAAAAvAQAAX3JlbHMvLnJl&#10;bHNQSwECLQAUAAYACAAAACEAVV1CCbYBAAC3AwAADgAAAAAAAAAAAAAAAAAuAgAAZHJzL2Uyb0Rv&#10;Yy54bWxQSwECLQAUAAYACAAAACEAbzWGwtwAAAAHAQAADwAAAAAAAAAAAAAAAAAQBAAAZHJzL2Rv&#10;d25yZXYueG1sUEsFBgAAAAAEAAQA8wAAABkFAAAAAA==&#10;" strokecolor="black [3200]" strokeweight=".5pt">
                <v:stroke joinstyle="miter"/>
              </v:line>
            </w:pict>
          </mc:Fallback>
        </mc:AlternateContent>
      </w:r>
    </w:p>
    <w:p w14:paraId="383E3372"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Thực hiện quy định của Luật Ban hành văn bản quy phạm pháp luật và các quy định của pháp luật về phí và lệ phí, Ủy ban nhân dân thành phố Huế báo cáo tổng kết, đánh giá việc thực hiện chính sách phí bình tuyển, công nhận cây mẹ, cây đầu dòng, vườn giống cây lâm nghiệp, rừng giống trên địa bàn thành phố, cụ thể như sau:</w:t>
      </w:r>
    </w:p>
    <w:p w14:paraId="45486CBD"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I. KHÁI QUÁT CHÍNH SÁCH VÀ CƠ SỞ THỰC HIỆN</w:t>
      </w:r>
    </w:p>
    <w:p w14:paraId="06805DB7"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1. Chính sách được ban hành và tổ chức thực hiện</w:t>
      </w:r>
    </w:p>
    <w:p w14:paraId="0597DACC"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Ngày 14 tháng 7 năm 2017, Hội đồng nhân dân tỉnh Thừa Thiên Huế ban hành Nghị quyết số 25/2017/NQ-HĐND quy định mức thu, chế độ thu, nộp, quản lý và sử dụng phí bình tuyển, công nhận cây mẹ, cây đầu dòng, vườn giống cây lâm nghiệp, rừng giống trên địa bàn tỉnh Thừa Thiên Huế.</w:t>
      </w:r>
    </w:p>
    <w:p w14:paraId="2DB1891F"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Nghị quyết số 25/2017/NQ-HĐND là cơ sở để cơ quan quản lý nhà nước tổ chức thực hiện việc thu phí đối với các hoạt động bình tuyển, công nhận nguồn giống cây trồng lâm nghiệp; đồng thời xác định trách nhiệm tài chính của tổ chức, cá nhân có nhu cầu thực hiện các hoạt động bình tuyển, công nhận nguồn giống.</w:t>
      </w:r>
    </w:p>
    <w:p w14:paraId="0EE628E8"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Trong giai đoạn 2021-2025, chính sách phí được tổ chức thực hiện theo Nghị quyết số 25/2017/NQ-HĐND và các quy định của pháp luật về phí, lệ phí tại từng thời điểm phát sinh.</w:t>
      </w:r>
    </w:p>
    <w:p w14:paraId="2EBBFA10"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2. Phạm vi, đối tượng thực hiện</w:t>
      </w:r>
    </w:p>
    <w:p w14:paraId="7C7510F9"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Chính sách áp dụng đối với các tổ chức, cá nhân có nhu cầu đề nghị cơ quan quản lý nhà nước có thẩm quyền thực hiện bình tuyển, công nhận nguồn giống cây trồng lâm nghiệp; đồng thời áp dụng đối với cơ quan thực hiện việc bình tuyển, công nhận và thu phí.</w:t>
      </w:r>
    </w:p>
    <w:p w14:paraId="32192681"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Các nội dung chủ yếu gồm: bình tuyển, công nhận cây trội (cây mẹ, cây đầu dòng), công nhận vườn cây đầu dòng hoặc vườn cung cấp hom, công nhận rừng giống, công nhận vườn giống và các nội dung có liên quan theo quy định của pháp luật từng thời kỳ.</w:t>
      </w:r>
    </w:p>
    <w:p w14:paraId="09E6FB0F"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lastRenderedPageBreak/>
        <w:t>3. Cơ sở pháp lý và sự thay đổi của chính sách</w:t>
      </w:r>
    </w:p>
    <w:p w14:paraId="7D3A19E7"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Chính sách phí được thực hiện trên cơ sở Luật Phí và lệ phí số 97/2015/QH13 và các văn bản hướng dẫn thi hành; trong đó phí bình tuyển, công nhận cây mẹ, cây đầu dòng, vườn giống cây lâm nghiệp, rừng giống do cơ quan địa phương thực hiện thuộc thẩm quyền quyết định của Hội đồng nhân dân cấp tỉnh.</w:t>
      </w:r>
    </w:p>
    <w:p w14:paraId="3900C09C"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Tuy nhiên, sau khi Nghị quyết số 25/2017/NQ-HĐND được ban hành, nhiều văn bản làm căn cứ pháp lý đã được sửa đổi, bổ sung hoặc thay thế. Đặc biệt, từ ngày 01/01/2026, Nghị định số 362/2025/NĐ-CP quy định cơ chế quản lý mới đối với khoản phí do cơ quan nhà nước thực hiện cung cấp dịch vụ, theo đó số phí thu được được nộp toàn bộ vào ngân sách nhà nước; kinh phí thực hiện nhiệm vụ được bảo đảm theo dự toán ngân sách được cấp có thẩm quyền giao.</w:t>
      </w:r>
    </w:p>
    <w:p w14:paraId="6CE9E6BA"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Đồng thời, các quy định về quản lý, sản xuất, kinh doanh giống lâm nghiệp đã được cập nhật, thay thế bằng các quy định mới, trong đó có Thông tư số 84/2025/TT-BNNMT ngày 31/12/2025 của Bộ Nông nghiệp và Môi trường.</w:t>
      </w:r>
    </w:p>
    <w:p w14:paraId="64456767"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Do đó, việc tổng kết, đánh giá chính sách đã thực hiện và xây dựng chính sách thay thế Nghị quyết số 25/2017/NQ-HĐND là cần thiết nhằm bảo đảm tính thống nhất, đồng bộ với hệ thống pháp luật hiện hành.</w:t>
      </w:r>
    </w:p>
    <w:p w14:paraId="559CC198"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II. TÌNH HÌNH TỔ CHỨC THỰC HIỆN CHÍNH SÁCH GIAI ĐOẠN 2021-2025</w:t>
      </w:r>
    </w:p>
    <w:p w14:paraId="79BBC2A0"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1. Công tác triển khai thực hiện</w:t>
      </w:r>
    </w:p>
    <w:p w14:paraId="33266F3C"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Trong giai đoạn 2021-2025, việc bình tuyển, công nhận nguồn giống cây trồng lâm nghiệp được thực hiện trên cơ sở hồ sơ đề nghị của tổ chức, cá nhân có nhu cầu.</w:t>
      </w:r>
    </w:p>
    <w:p w14:paraId="6486150E"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Cơ quan chuyên môn tổ chức tiếp nhận, kiểm tra hồ sơ; kiểm tra, đánh giá và thẩm định thực tế tại hiện trường; thực hiện các thủ tục bình tuyển, công nhận theo quy định; đồng thời tổ chức thu, nộp và quản lý, sử dụng phí theo quy định pháp luật tại thời điểm phát sinh.</w:t>
      </w:r>
    </w:p>
    <w:p w14:paraId="06E2A623"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Việc thu phí được thực hiện gắn với từng nội dung công việc cụ thể, bảo đảm người sử dụng dịch vụ công thực hiện nghĩa vụ tài chính tương ứng với dịch vụ được cung cấp.</w:t>
      </w:r>
    </w:p>
    <w:p w14:paraId="08FCD281" w14:textId="77777777" w:rsidR="007E18E8" w:rsidRDefault="007543FE" w:rsidP="007E18E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2. Kết quả thu phí giai đoạn 2021-2025</w:t>
      </w:r>
    </w:p>
    <w:p w14:paraId="72DA5A39" w14:textId="66246418" w:rsidR="006054D8" w:rsidRPr="007E18E8" w:rsidRDefault="006054D8" w:rsidP="007E18E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C7FEF">
        <w:rPr>
          <w:szCs w:val="28"/>
          <w:lang w:val="nl-NL"/>
        </w:rPr>
        <w:t xml:space="preserve">Thực hiện </w:t>
      </w:r>
      <w:r w:rsidRPr="007C7FEF">
        <w:rPr>
          <w:szCs w:val="28"/>
          <w:lang w:val="pt-BR"/>
        </w:rPr>
        <w:t xml:space="preserve">Nghị quyết số 25/2017/NQ-HĐND ngày 14 tháng 7 năm 2017 của Hội đồng nhân dân </w:t>
      </w:r>
      <w:r>
        <w:rPr>
          <w:szCs w:val="28"/>
          <w:lang w:val="pt-BR"/>
        </w:rPr>
        <w:t>tỉnh Thừa Thiên Huế</w:t>
      </w:r>
      <w:r w:rsidRPr="007C7FEF">
        <w:rPr>
          <w:szCs w:val="28"/>
          <w:lang w:val="pt-BR"/>
        </w:rPr>
        <w:t xml:space="preserve"> Quy định mức thu, chế độ thu, nộp, quản lý và sử dụng phí bình tuyển, công nhận cây mẹ, cây đầu dòng, vườn giống </w:t>
      </w:r>
      <w:r w:rsidRPr="007C7FEF">
        <w:rPr>
          <w:szCs w:val="28"/>
          <w:lang w:val="pt-BR"/>
        </w:rPr>
        <w:lastRenderedPageBreak/>
        <w:t>cây lâm nghiệp, rừng giống trên địa bàn tỉnh Thừa Thiên Huế</w:t>
      </w:r>
      <w:r>
        <w:rPr>
          <w:szCs w:val="28"/>
          <w:lang w:val="nl-NL"/>
        </w:rPr>
        <w:t xml:space="preserve">. </w:t>
      </w:r>
      <w:r w:rsidRPr="00DE6F45">
        <w:rPr>
          <w:szCs w:val="28"/>
          <w:lang w:val="pt-BR"/>
        </w:rPr>
        <w:t>Trong giai đoạn 2021-2025, việc thu, nộp và quản lý, sử dụng phí được thực hiện theo quy định pháp luật tại thời điểm phát sinh, trong đó số phí thu được thực hiện trích nộp ngân sách nhà nước 20%, phần còn lại được sử dụng để phục vụ hoạt động thẩm định theo quy định. Từ ngày 01/01/2026, việc quản lý, nộp và sử dụng phí thực hiện theo Nghị định số 362/2025/NĐ-CP; theo đó, phí thu được từ hoạt động do cơ quan nhà nước thực hiện được nộp toàn bộ vào ngân sách nhà nước</w:t>
      </w:r>
      <w:r>
        <w:rPr>
          <w:szCs w:val="28"/>
          <w:lang w:val="pt-BR"/>
        </w:rPr>
        <w:t>.</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1116"/>
        <w:gridCol w:w="1116"/>
        <w:gridCol w:w="1116"/>
        <w:gridCol w:w="1116"/>
        <w:gridCol w:w="1544"/>
      </w:tblGrid>
      <w:tr w:rsidR="006054D8" w:rsidRPr="0026395C" w14:paraId="586BAB1E" w14:textId="77777777" w:rsidTr="00E76407">
        <w:trPr>
          <w:jc w:val="center"/>
        </w:trPr>
        <w:tc>
          <w:tcPr>
            <w:tcW w:w="2992" w:type="dxa"/>
            <w:vMerge w:val="restart"/>
            <w:tcBorders>
              <w:top w:val="single" w:sz="4" w:space="0" w:color="auto"/>
              <w:left w:val="single" w:sz="4" w:space="0" w:color="auto"/>
              <w:bottom w:val="single" w:sz="4" w:space="0" w:color="auto"/>
              <w:right w:val="single" w:sz="4" w:space="0" w:color="auto"/>
            </w:tcBorders>
            <w:vAlign w:val="center"/>
            <w:hideMark/>
          </w:tcPr>
          <w:p w14:paraId="3DC43305" w14:textId="77777777" w:rsidR="006054D8" w:rsidRPr="0026395C" w:rsidRDefault="006054D8" w:rsidP="00E76407">
            <w:pPr>
              <w:keepNext/>
              <w:widowControl w:val="0"/>
              <w:jc w:val="center"/>
              <w:rPr>
                <w:b/>
                <w:sz w:val="20"/>
              </w:rPr>
            </w:pPr>
            <w:r w:rsidRPr="0026395C">
              <w:rPr>
                <w:b/>
                <w:sz w:val="20"/>
              </w:rPr>
              <w:t>Nội dung</w:t>
            </w:r>
          </w:p>
        </w:tc>
        <w:tc>
          <w:tcPr>
            <w:tcW w:w="6008" w:type="dxa"/>
            <w:gridSpan w:val="5"/>
            <w:tcBorders>
              <w:top w:val="single" w:sz="4" w:space="0" w:color="auto"/>
              <w:left w:val="single" w:sz="4" w:space="0" w:color="auto"/>
              <w:bottom w:val="single" w:sz="4" w:space="0" w:color="auto"/>
              <w:right w:val="single" w:sz="4" w:space="0" w:color="auto"/>
            </w:tcBorders>
            <w:vAlign w:val="center"/>
            <w:hideMark/>
          </w:tcPr>
          <w:p w14:paraId="2AE61977" w14:textId="77777777" w:rsidR="006054D8" w:rsidRPr="0026395C" w:rsidRDefault="006054D8" w:rsidP="00E76407">
            <w:pPr>
              <w:keepNext/>
              <w:widowControl w:val="0"/>
              <w:jc w:val="center"/>
              <w:rPr>
                <w:b/>
                <w:sz w:val="20"/>
              </w:rPr>
            </w:pPr>
            <w:r w:rsidRPr="0026395C">
              <w:rPr>
                <w:b/>
                <w:sz w:val="20"/>
              </w:rPr>
              <w:t>Phí thu được (đồng)</w:t>
            </w:r>
          </w:p>
        </w:tc>
      </w:tr>
      <w:tr w:rsidR="006054D8" w:rsidRPr="0026395C" w14:paraId="23E4E17E" w14:textId="77777777" w:rsidTr="00E76407">
        <w:trPr>
          <w:trHeight w:val="2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908347" w14:textId="77777777" w:rsidR="006054D8" w:rsidRPr="0026395C" w:rsidRDefault="006054D8" w:rsidP="00E76407">
            <w:pPr>
              <w:keepNext/>
              <w:widowControl w:val="0"/>
              <w:jc w:val="center"/>
              <w:rPr>
                <w:b/>
                <w:sz w:val="20"/>
              </w:rPr>
            </w:pPr>
          </w:p>
        </w:tc>
        <w:tc>
          <w:tcPr>
            <w:tcW w:w="1116" w:type="dxa"/>
            <w:tcBorders>
              <w:top w:val="single" w:sz="4" w:space="0" w:color="auto"/>
              <w:left w:val="single" w:sz="4" w:space="0" w:color="auto"/>
              <w:bottom w:val="single" w:sz="4" w:space="0" w:color="auto"/>
              <w:right w:val="single" w:sz="4" w:space="0" w:color="auto"/>
            </w:tcBorders>
            <w:vAlign w:val="center"/>
            <w:hideMark/>
          </w:tcPr>
          <w:p w14:paraId="04090B6B" w14:textId="77777777" w:rsidR="006054D8" w:rsidRPr="0026395C" w:rsidRDefault="006054D8" w:rsidP="006054D8">
            <w:pPr>
              <w:keepNext/>
              <w:widowControl w:val="0"/>
              <w:ind w:firstLine="0"/>
              <w:jc w:val="center"/>
              <w:rPr>
                <w:b/>
                <w:sz w:val="20"/>
              </w:rPr>
            </w:pPr>
            <w:r w:rsidRPr="0026395C">
              <w:rPr>
                <w:b/>
                <w:sz w:val="20"/>
              </w:rPr>
              <w:t>2021</w:t>
            </w:r>
          </w:p>
        </w:tc>
        <w:tc>
          <w:tcPr>
            <w:tcW w:w="1116" w:type="dxa"/>
            <w:tcBorders>
              <w:top w:val="single" w:sz="4" w:space="0" w:color="auto"/>
              <w:left w:val="single" w:sz="4" w:space="0" w:color="auto"/>
              <w:bottom w:val="single" w:sz="4" w:space="0" w:color="auto"/>
              <w:right w:val="single" w:sz="4" w:space="0" w:color="auto"/>
            </w:tcBorders>
            <w:vAlign w:val="center"/>
            <w:hideMark/>
          </w:tcPr>
          <w:p w14:paraId="6A07CC6E" w14:textId="77777777" w:rsidR="006054D8" w:rsidRPr="0026395C" w:rsidRDefault="006054D8" w:rsidP="006054D8">
            <w:pPr>
              <w:keepNext/>
              <w:widowControl w:val="0"/>
              <w:ind w:firstLine="0"/>
              <w:jc w:val="center"/>
              <w:rPr>
                <w:b/>
                <w:sz w:val="20"/>
              </w:rPr>
            </w:pPr>
            <w:r w:rsidRPr="0026395C">
              <w:rPr>
                <w:b/>
                <w:sz w:val="20"/>
              </w:rPr>
              <w:t>2022</w:t>
            </w:r>
          </w:p>
        </w:tc>
        <w:tc>
          <w:tcPr>
            <w:tcW w:w="1116" w:type="dxa"/>
            <w:tcBorders>
              <w:top w:val="single" w:sz="4" w:space="0" w:color="auto"/>
              <w:left w:val="single" w:sz="4" w:space="0" w:color="auto"/>
              <w:bottom w:val="single" w:sz="4" w:space="0" w:color="auto"/>
              <w:right w:val="single" w:sz="4" w:space="0" w:color="auto"/>
            </w:tcBorders>
            <w:vAlign w:val="center"/>
            <w:hideMark/>
          </w:tcPr>
          <w:p w14:paraId="483A7984" w14:textId="77777777" w:rsidR="006054D8" w:rsidRPr="0026395C" w:rsidRDefault="006054D8" w:rsidP="006054D8">
            <w:pPr>
              <w:keepNext/>
              <w:widowControl w:val="0"/>
              <w:ind w:firstLine="0"/>
              <w:jc w:val="center"/>
              <w:rPr>
                <w:b/>
                <w:sz w:val="20"/>
              </w:rPr>
            </w:pPr>
            <w:r w:rsidRPr="0026395C">
              <w:rPr>
                <w:b/>
                <w:sz w:val="20"/>
              </w:rPr>
              <w:t>2023</w:t>
            </w:r>
          </w:p>
        </w:tc>
        <w:tc>
          <w:tcPr>
            <w:tcW w:w="1116" w:type="dxa"/>
            <w:tcBorders>
              <w:top w:val="single" w:sz="4" w:space="0" w:color="auto"/>
              <w:left w:val="single" w:sz="4" w:space="0" w:color="auto"/>
              <w:bottom w:val="single" w:sz="4" w:space="0" w:color="auto"/>
              <w:right w:val="single" w:sz="4" w:space="0" w:color="auto"/>
            </w:tcBorders>
            <w:vAlign w:val="center"/>
            <w:hideMark/>
          </w:tcPr>
          <w:p w14:paraId="0654A9D4" w14:textId="77777777" w:rsidR="006054D8" w:rsidRPr="0026395C" w:rsidRDefault="006054D8" w:rsidP="006054D8">
            <w:pPr>
              <w:keepNext/>
              <w:widowControl w:val="0"/>
              <w:ind w:firstLine="0"/>
              <w:jc w:val="center"/>
              <w:rPr>
                <w:b/>
                <w:sz w:val="20"/>
              </w:rPr>
            </w:pPr>
            <w:r w:rsidRPr="0026395C">
              <w:rPr>
                <w:b/>
                <w:sz w:val="20"/>
              </w:rPr>
              <w:t>2024</w:t>
            </w:r>
          </w:p>
        </w:tc>
        <w:tc>
          <w:tcPr>
            <w:tcW w:w="1544" w:type="dxa"/>
            <w:tcBorders>
              <w:top w:val="single" w:sz="4" w:space="0" w:color="auto"/>
              <w:left w:val="single" w:sz="4" w:space="0" w:color="auto"/>
              <w:bottom w:val="single" w:sz="4" w:space="0" w:color="auto"/>
              <w:right w:val="single" w:sz="4" w:space="0" w:color="auto"/>
            </w:tcBorders>
            <w:vAlign w:val="center"/>
          </w:tcPr>
          <w:p w14:paraId="7903DA91" w14:textId="77777777" w:rsidR="006054D8" w:rsidRPr="0026395C" w:rsidRDefault="006054D8" w:rsidP="005371EB">
            <w:pPr>
              <w:keepNext/>
              <w:widowControl w:val="0"/>
              <w:rPr>
                <w:b/>
                <w:sz w:val="20"/>
              </w:rPr>
            </w:pPr>
            <w:r w:rsidRPr="0026395C">
              <w:rPr>
                <w:b/>
                <w:sz w:val="20"/>
              </w:rPr>
              <w:t>2025</w:t>
            </w:r>
          </w:p>
        </w:tc>
      </w:tr>
      <w:tr w:rsidR="006054D8" w:rsidRPr="0026395C" w14:paraId="54171EB4" w14:textId="77777777" w:rsidTr="005371EB">
        <w:trPr>
          <w:trHeight w:val="331"/>
          <w:jc w:val="center"/>
        </w:trPr>
        <w:tc>
          <w:tcPr>
            <w:tcW w:w="2992" w:type="dxa"/>
            <w:tcBorders>
              <w:top w:val="single" w:sz="4" w:space="0" w:color="auto"/>
              <w:left w:val="single" w:sz="4" w:space="0" w:color="auto"/>
              <w:bottom w:val="single" w:sz="4" w:space="0" w:color="auto"/>
              <w:right w:val="single" w:sz="4" w:space="0" w:color="auto"/>
            </w:tcBorders>
            <w:vAlign w:val="center"/>
            <w:hideMark/>
          </w:tcPr>
          <w:p w14:paraId="1EAB5925" w14:textId="77777777" w:rsidR="006054D8" w:rsidRPr="0026395C" w:rsidRDefault="006054D8" w:rsidP="006054D8">
            <w:pPr>
              <w:keepNext/>
              <w:widowControl w:val="0"/>
              <w:ind w:firstLine="0"/>
              <w:rPr>
                <w:b/>
                <w:sz w:val="20"/>
              </w:rPr>
            </w:pPr>
            <w:r w:rsidRPr="0026395C">
              <w:rPr>
                <w:b/>
                <w:sz w:val="20"/>
              </w:rPr>
              <w:t>1. Tổng số thu</w:t>
            </w:r>
          </w:p>
        </w:tc>
        <w:tc>
          <w:tcPr>
            <w:tcW w:w="1116" w:type="dxa"/>
            <w:tcBorders>
              <w:top w:val="single" w:sz="4" w:space="0" w:color="auto"/>
              <w:left w:val="single" w:sz="4" w:space="0" w:color="auto"/>
              <w:bottom w:val="single" w:sz="4" w:space="0" w:color="auto"/>
              <w:right w:val="single" w:sz="4" w:space="0" w:color="auto"/>
            </w:tcBorders>
            <w:vAlign w:val="center"/>
            <w:hideMark/>
          </w:tcPr>
          <w:p w14:paraId="2E87A706" w14:textId="77777777" w:rsidR="006054D8" w:rsidRPr="0026395C" w:rsidRDefault="006054D8" w:rsidP="006054D8">
            <w:pPr>
              <w:keepNext/>
              <w:widowControl w:val="0"/>
              <w:ind w:firstLine="0"/>
              <w:rPr>
                <w:b/>
                <w:sz w:val="20"/>
              </w:rPr>
            </w:pPr>
            <w:r w:rsidRPr="0026395C">
              <w:rPr>
                <w:b/>
                <w:sz w:val="20"/>
              </w:rPr>
              <w:t>43.200.000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251F6F11" w14:textId="77777777" w:rsidR="006054D8" w:rsidRPr="0026395C" w:rsidRDefault="006054D8" w:rsidP="006054D8">
            <w:pPr>
              <w:keepNext/>
              <w:widowControl w:val="0"/>
              <w:ind w:firstLine="0"/>
              <w:rPr>
                <w:b/>
                <w:sz w:val="20"/>
              </w:rPr>
            </w:pPr>
            <w:r w:rsidRPr="0026395C">
              <w:rPr>
                <w:b/>
                <w:sz w:val="20"/>
              </w:rPr>
              <w:t>22.000.000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41F4A981" w14:textId="77777777" w:rsidR="006054D8" w:rsidRPr="0026395C" w:rsidRDefault="006054D8" w:rsidP="006054D8">
            <w:pPr>
              <w:keepNext/>
              <w:widowControl w:val="0"/>
              <w:ind w:firstLine="0"/>
              <w:rPr>
                <w:b/>
                <w:sz w:val="20"/>
              </w:rPr>
            </w:pPr>
            <w:r w:rsidRPr="0026395C">
              <w:rPr>
                <w:b/>
                <w:sz w:val="20"/>
              </w:rPr>
              <w:t>61.000.000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62179AE5" w14:textId="77777777" w:rsidR="006054D8" w:rsidRPr="0026395C" w:rsidRDefault="006054D8" w:rsidP="006054D8">
            <w:pPr>
              <w:keepNext/>
              <w:widowControl w:val="0"/>
              <w:ind w:firstLine="0"/>
              <w:rPr>
                <w:b/>
                <w:sz w:val="20"/>
              </w:rPr>
            </w:pPr>
            <w:r w:rsidRPr="0026395C">
              <w:rPr>
                <w:b/>
                <w:sz w:val="20"/>
              </w:rPr>
              <w:t>23.250.000</w:t>
            </w:r>
          </w:p>
        </w:tc>
        <w:tc>
          <w:tcPr>
            <w:tcW w:w="1544" w:type="dxa"/>
            <w:tcBorders>
              <w:top w:val="single" w:sz="4" w:space="0" w:color="auto"/>
              <w:left w:val="single" w:sz="4" w:space="0" w:color="auto"/>
              <w:bottom w:val="single" w:sz="4" w:space="0" w:color="auto"/>
              <w:right w:val="single" w:sz="4" w:space="0" w:color="auto"/>
            </w:tcBorders>
            <w:vAlign w:val="center"/>
          </w:tcPr>
          <w:p w14:paraId="3E9E25A6" w14:textId="77777777" w:rsidR="006054D8" w:rsidRPr="0026395C" w:rsidRDefault="006054D8" w:rsidP="005371EB">
            <w:pPr>
              <w:keepNext/>
              <w:widowControl w:val="0"/>
              <w:ind w:firstLine="0"/>
              <w:jc w:val="right"/>
              <w:rPr>
                <w:b/>
                <w:sz w:val="20"/>
              </w:rPr>
            </w:pPr>
            <w:r w:rsidRPr="0026395C">
              <w:rPr>
                <w:b/>
                <w:sz w:val="20"/>
              </w:rPr>
              <w:t>34.750.000</w:t>
            </w:r>
          </w:p>
        </w:tc>
      </w:tr>
      <w:tr w:rsidR="006054D8" w:rsidRPr="0026395C" w14:paraId="397D0135" w14:textId="77777777" w:rsidTr="00E76407">
        <w:trPr>
          <w:jc w:val="center"/>
        </w:trPr>
        <w:tc>
          <w:tcPr>
            <w:tcW w:w="2992" w:type="dxa"/>
            <w:tcBorders>
              <w:top w:val="single" w:sz="4" w:space="0" w:color="auto"/>
              <w:left w:val="single" w:sz="4" w:space="0" w:color="auto"/>
              <w:bottom w:val="single" w:sz="4" w:space="0" w:color="auto"/>
              <w:right w:val="single" w:sz="4" w:space="0" w:color="auto"/>
            </w:tcBorders>
            <w:vAlign w:val="center"/>
            <w:hideMark/>
          </w:tcPr>
          <w:p w14:paraId="1601D196" w14:textId="77777777" w:rsidR="006054D8" w:rsidRPr="0026395C" w:rsidRDefault="006054D8" w:rsidP="006054D8">
            <w:pPr>
              <w:keepNext/>
              <w:widowControl w:val="0"/>
              <w:ind w:firstLine="0"/>
              <w:rPr>
                <w:i/>
                <w:sz w:val="20"/>
              </w:rPr>
            </w:pPr>
            <w:r w:rsidRPr="0026395C">
              <w:rPr>
                <w:i/>
                <w:sz w:val="20"/>
              </w:rPr>
              <w:t>- Công nhận nguồn gốc lô giống</w:t>
            </w:r>
          </w:p>
        </w:tc>
        <w:tc>
          <w:tcPr>
            <w:tcW w:w="1116" w:type="dxa"/>
            <w:tcBorders>
              <w:top w:val="single" w:sz="4" w:space="0" w:color="auto"/>
              <w:left w:val="single" w:sz="4" w:space="0" w:color="auto"/>
              <w:bottom w:val="single" w:sz="4" w:space="0" w:color="auto"/>
              <w:right w:val="single" w:sz="4" w:space="0" w:color="auto"/>
            </w:tcBorders>
            <w:vAlign w:val="center"/>
          </w:tcPr>
          <w:p w14:paraId="5ED21413" w14:textId="77777777" w:rsidR="006054D8" w:rsidRPr="0026395C" w:rsidRDefault="006054D8" w:rsidP="00E76407">
            <w:pPr>
              <w:keepNext/>
              <w:widowControl w:val="0"/>
              <w:jc w:val="right"/>
              <w:rPr>
                <w:i/>
                <w:sz w:val="20"/>
              </w:rPr>
            </w:pPr>
          </w:p>
        </w:tc>
        <w:tc>
          <w:tcPr>
            <w:tcW w:w="1116" w:type="dxa"/>
            <w:tcBorders>
              <w:top w:val="single" w:sz="4" w:space="0" w:color="auto"/>
              <w:left w:val="single" w:sz="4" w:space="0" w:color="auto"/>
              <w:bottom w:val="single" w:sz="4" w:space="0" w:color="auto"/>
              <w:right w:val="single" w:sz="4" w:space="0" w:color="auto"/>
            </w:tcBorders>
            <w:vAlign w:val="center"/>
          </w:tcPr>
          <w:p w14:paraId="3C58F9AA" w14:textId="77777777" w:rsidR="006054D8" w:rsidRPr="0026395C" w:rsidRDefault="006054D8" w:rsidP="00E76407">
            <w:pPr>
              <w:keepNext/>
              <w:widowControl w:val="0"/>
              <w:jc w:val="right"/>
              <w:rPr>
                <w:i/>
                <w:sz w:val="20"/>
              </w:rPr>
            </w:pPr>
          </w:p>
        </w:tc>
        <w:tc>
          <w:tcPr>
            <w:tcW w:w="1116" w:type="dxa"/>
            <w:tcBorders>
              <w:top w:val="single" w:sz="4" w:space="0" w:color="auto"/>
              <w:left w:val="single" w:sz="4" w:space="0" w:color="auto"/>
              <w:bottom w:val="single" w:sz="4" w:space="0" w:color="auto"/>
              <w:right w:val="single" w:sz="4" w:space="0" w:color="auto"/>
            </w:tcBorders>
            <w:vAlign w:val="center"/>
          </w:tcPr>
          <w:p w14:paraId="3C6EC3A7" w14:textId="77777777" w:rsidR="006054D8" w:rsidRPr="0026395C" w:rsidRDefault="006054D8" w:rsidP="00E76407">
            <w:pPr>
              <w:keepNext/>
              <w:widowControl w:val="0"/>
              <w:jc w:val="right"/>
              <w:rPr>
                <w:i/>
                <w:sz w:val="20"/>
              </w:rPr>
            </w:pPr>
          </w:p>
        </w:tc>
        <w:tc>
          <w:tcPr>
            <w:tcW w:w="1116" w:type="dxa"/>
            <w:tcBorders>
              <w:top w:val="single" w:sz="4" w:space="0" w:color="auto"/>
              <w:left w:val="single" w:sz="4" w:space="0" w:color="auto"/>
              <w:bottom w:val="single" w:sz="4" w:space="0" w:color="auto"/>
              <w:right w:val="single" w:sz="4" w:space="0" w:color="auto"/>
            </w:tcBorders>
            <w:vAlign w:val="center"/>
          </w:tcPr>
          <w:p w14:paraId="0054AFCB" w14:textId="77777777" w:rsidR="006054D8" w:rsidRPr="0026395C" w:rsidRDefault="006054D8" w:rsidP="00E76407">
            <w:pPr>
              <w:keepNext/>
              <w:widowControl w:val="0"/>
              <w:jc w:val="right"/>
              <w:rPr>
                <w:i/>
                <w:sz w:val="20"/>
              </w:rPr>
            </w:pPr>
          </w:p>
        </w:tc>
        <w:tc>
          <w:tcPr>
            <w:tcW w:w="1544" w:type="dxa"/>
            <w:tcBorders>
              <w:top w:val="single" w:sz="4" w:space="0" w:color="auto"/>
              <w:left w:val="single" w:sz="4" w:space="0" w:color="auto"/>
              <w:bottom w:val="single" w:sz="4" w:space="0" w:color="auto"/>
              <w:right w:val="single" w:sz="4" w:space="0" w:color="auto"/>
            </w:tcBorders>
            <w:vAlign w:val="center"/>
          </w:tcPr>
          <w:p w14:paraId="4BE8B538" w14:textId="77777777" w:rsidR="006054D8" w:rsidRPr="0026395C" w:rsidRDefault="006054D8" w:rsidP="00E76407">
            <w:pPr>
              <w:keepNext/>
              <w:widowControl w:val="0"/>
              <w:jc w:val="right"/>
              <w:rPr>
                <w:i/>
                <w:sz w:val="20"/>
              </w:rPr>
            </w:pPr>
          </w:p>
        </w:tc>
      </w:tr>
      <w:tr w:rsidR="006054D8" w:rsidRPr="0026395C" w14:paraId="7CAAD7B5" w14:textId="77777777" w:rsidTr="005371EB">
        <w:trPr>
          <w:jc w:val="center"/>
        </w:trPr>
        <w:tc>
          <w:tcPr>
            <w:tcW w:w="2992" w:type="dxa"/>
            <w:tcBorders>
              <w:top w:val="single" w:sz="4" w:space="0" w:color="auto"/>
              <w:left w:val="single" w:sz="4" w:space="0" w:color="auto"/>
              <w:bottom w:val="single" w:sz="4" w:space="0" w:color="auto"/>
              <w:right w:val="single" w:sz="4" w:space="0" w:color="auto"/>
            </w:tcBorders>
            <w:vAlign w:val="center"/>
            <w:hideMark/>
          </w:tcPr>
          <w:p w14:paraId="0BA42AA5" w14:textId="77777777" w:rsidR="006054D8" w:rsidRPr="0026395C" w:rsidRDefault="006054D8" w:rsidP="006054D8">
            <w:pPr>
              <w:keepNext/>
              <w:widowControl w:val="0"/>
              <w:ind w:firstLine="0"/>
              <w:rPr>
                <w:i/>
                <w:sz w:val="20"/>
              </w:rPr>
            </w:pPr>
            <w:r w:rsidRPr="0026395C">
              <w:rPr>
                <w:i/>
                <w:sz w:val="20"/>
              </w:rPr>
              <w:t>- Công nhận lâm phần tuyển chọn</w:t>
            </w:r>
          </w:p>
        </w:tc>
        <w:tc>
          <w:tcPr>
            <w:tcW w:w="1116" w:type="dxa"/>
            <w:tcBorders>
              <w:top w:val="single" w:sz="4" w:space="0" w:color="auto"/>
              <w:left w:val="single" w:sz="4" w:space="0" w:color="auto"/>
              <w:bottom w:val="single" w:sz="4" w:space="0" w:color="auto"/>
              <w:right w:val="single" w:sz="4" w:space="0" w:color="auto"/>
            </w:tcBorders>
            <w:vAlign w:val="center"/>
            <w:hideMark/>
          </w:tcPr>
          <w:p w14:paraId="3404ADFF" w14:textId="77777777" w:rsidR="006054D8" w:rsidRPr="0026395C" w:rsidRDefault="006054D8" w:rsidP="005371EB">
            <w:pPr>
              <w:keepNext/>
              <w:widowControl w:val="0"/>
              <w:ind w:firstLine="0"/>
              <w:jc w:val="right"/>
              <w:rPr>
                <w:i/>
                <w:sz w:val="20"/>
              </w:rPr>
            </w:pPr>
            <w:r w:rsidRPr="0026395C">
              <w:rPr>
                <w:i/>
                <w:sz w:val="20"/>
              </w:rPr>
              <w:t>4.800.000</w:t>
            </w:r>
          </w:p>
        </w:tc>
        <w:tc>
          <w:tcPr>
            <w:tcW w:w="1116" w:type="dxa"/>
            <w:tcBorders>
              <w:top w:val="single" w:sz="4" w:space="0" w:color="auto"/>
              <w:left w:val="single" w:sz="4" w:space="0" w:color="auto"/>
              <w:bottom w:val="single" w:sz="4" w:space="0" w:color="auto"/>
              <w:right w:val="single" w:sz="4" w:space="0" w:color="auto"/>
            </w:tcBorders>
            <w:vAlign w:val="center"/>
          </w:tcPr>
          <w:p w14:paraId="3293D000" w14:textId="77777777" w:rsidR="006054D8" w:rsidRPr="0026395C" w:rsidRDefault="006054D8" w:rsidP="005371EB">
            <w:pPr>
              <w:keepNext/>
              <w:widowControl w:val="0"/>
              <w:jc w:val="right"/>
              <w:rPr>
                <w:i/>
                <w:sz w:val="20"/>
              </w:rPr>
            </w:pPr>
          </w:p>
        </w:tc>
        <w:tc>
          <w:tcPr>
            <w:tcW w:w="1116" w:type="dxa"/>
            <w:tcBorders>
              <w:top w:val="single" w:sz="4" w:space="0" w:color="auto"/>
              <w:left w:val="single" w:sz="4" w:space="0" w:color="auto"/>
              <w:bottom w:val="single" w:sz="4" w:space="0" w:color="auto"/>
              <w:right w:val="single" w:sz="4" w:space="0" w:color="auto"/>
            </w:tcBorders>
            <w:vAlign w:val="center"/>
          </w:tcPr>
          <w:p w14:paraId="6B9F6AF6" w14:textId="77777777" w:rsidR="006054D8" w:rsidRPr="0026395C" w:rsidRDefault="006054D8" w:rsidP="005371EB">
            <w:pPr>
              <w:keepNext/>
              <w:widowControl w:val="0"/>
              <w:jc w:val="right"/>
              <w:rPr>
                <w:i/>
                <w:sz w:val="20"/>
              </w:rPr>
            </w:pPr>
          </w:p>
        </w:tc>
        <w:tc>
          <w:tcPr>
            <w:tcW w:w="1116" w:type="dxa"/>
            <w:tcBorders>
              <w:top w:val="single" w:sz="4" w:space="0" w:color="auto"/>
              <w:left w:val="single" w:sz="4" w:space="0" w:color="auto"/>
              <w:bottom w:val="single" w:sz="4" w:space="0" w:color="auto"/>
              <w:right w:val="single" w:sz="4" w:space="0" w:color="auto"/>
            </w:tcBorders>
            <w:vAlign w:val="center"/>
          </w:tcPr>
          <w:p w14:paraId="5DD74CD6" w14:textId="77777777" w:rsidR="006054D8" w:rsidRPr="0026395C" w:rsidRDefault="006054D8" w:rsidP="005371EB">
            <w:pPr>
              <w:keepNext/>
              <w:widowControl w:val="0"/>
              <w:jc w:val="right"/>
              <w:rPr>
                <w:i/>
                <w:sz w:val="20"/>
              </w:rPr>
            </w:pPr>
          </w:p>
        </w:tc>
        <w:tc>
          <w:tcPr>
            <w:tcW w:w="1544" w:type="dxa"/>
            <w:tcBorders>
              <w:top w:val="single" w:sz="4" w:space="0" w:color="auto"/>
              <w:left w:val="single" w:sz="4" w:space="0" w:color="auto"/>
              <w:bottom w:val="single" w:sz="4" w:space="0" w:color="auto"/>
              <w:right w:val="single" w:sz="4" w:space="0" w:color="auto"/>
            </w:tcBorders>
            <w:vAlign w:val="center"/>
          </w:tcPr>
          <w:p w14:paraId="27AB961E" w14:textId="77777777" w:rsidR="006054D8" w:rsidRPr="0026395C" w:rsidRDefault="006054D8" w:rsidP="005371EB">
            <w:pPr>
              <w:keepNext/>
              <w:widowControl w:val="0"/>
              <w:jc w:val="right"/>
              <w:rPr>
                <w:i/>
                <w:sz w:val="20"/>
              </w:rPr>
            </w:pPr>
          </w:p>
        </w:tc>
      </w:tr>
      <w:tr w:rsidR="006054D8" w:rsidRPr="0026395C" w14:paraId="07EA28D2" w14:textId="77777777" w:rsidTr="005371EB">
        <w:trPr>
          <w:jc w:val="center"/>
        </w:trPr>
        <w:tc>
          <w:tcPr>
            <w:tcW w:w="2992" w:type="dxa"/>
            <w:tcBorders>
              <w:top w:val="single" w:sz="4" w:space="0" w:color="auto"/>
              <w:left w:val="single" w:sz="4" w:space="0" w:color="auto"/>
              <w:bottom w:val="single" w:sz="4" w:space="0" w:color="auto"/>
              <w:right w:val="single" w:sz="4" w:space="0" w:color="auto"/>
            </w:tcBorders>
            <w:vAlign w:val="center"/>
            <w:hideMark/>
          </w:tcPr>
          <w:p w14:paraId="412240A7" w14:textId="77777777" w:rsidR="006054D8" w:rsidRPr="0026395C" w:rsidRDefault="006054D8" w:rsidP="006054D8">
            <w:pPr>
              <w:keepNext/>
              <w:widowControl w:val="0"/>
              <w:ind w:firstLine="0"/>
              <w:rPr>
                <w:i/>
                <w:sz w:val="20"/>
              </w:rPr>
            </w:pPr>
            <w:r w:rsidRPr="0026395C">
              <w:rPr>
                <w:i/>
                <w:sz w:val="20"/>
              </w:rPr>
              <w:t>- Công nhận vườn cây đầu dòng (hoặc vườn cung cấp hom)</w:t>
            </w:r>
          </w:p>
        </w:tc>
        <w:tc>
          <w:tcPr>
            <w:tcW w:w="1116" w:type="dxa"/>
            <w:tcBorders>
              <w:top w:val="single" w:sz="4" w:space="0" w:color="auto"/>
              <w:left w:val="single" w:sz="4" w:space="0" w:color="auto"/>
              <w:bottom w:val="single" w:sz="4" w:space="0" w:color="auto"/>
              <w:right w:val="single" w:sz="4" w:space="0" w:color="auto"/>
            </w:tcBorders>
            <w:vAlign w:val="center"/>
            <w:hideMark/>
          </w:tcPr>
          <w:p w14:paraId="5A1710EC" w14:textId="77777777" w:rsidR="006054D8" w:rsidRPr="0026395C" w:rsidRDefault="006054D8" w:rsidP="005371EB">
            <w:pPr>
              <w:keepNext/>
              <w:widowControl w:val="0"/>
              <w:ind w:firstLine="0"/>
              <w:jc w:val="right"/>
              <w:rPr>
                <w:i/>
                <w:sz w:val="20"/>
              </w:rPr>
            </w:pPr>
            <w:r w:rsidRPr="0026395C">
              <w:rPr>
                <w:i/>
                <w:sz w:val="20"/>
              </w:rPr>
              <w:t>15.000.000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41F107CC" w14:textId="77777777" w:rsidR="006054D8" w:rsidRPr="0026395C" w:rsidRDefault="006054D8" w:rsidP="005371EB">
            <w:pPr>
              <w:keepNext/>
              <w:widowControl w:val="0"/>
              <w:ind w:firstLine="0"/>
              <w:rPr>
                <w:i/>
                <w:sz w:val="20"/>
              </w:rPr>
            </w:pPr>
            <w:r w:rsidRPr="0026395C">
              <w:rPr>
                <w:i/>
                <w:sz w:val="20"/>
              </w:rPr>
              <w:t>22.000.000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56C503AF" w14:textId="77777777" w:rsidR="006054D8" w:rsidRPr="0026395C" w:rsidRDefault="006054D8" w:rsidP="005371EB">
            <w:pPr>
              <w:keepNext/>
              <w:widowControl w:val="0"/>
              <w:ind w:firstLine="0"/>
              <w:rPr>
                <w:i/>
                <w:sz w:val="20"/>
              </w:rPr>
            </w:pPr>
            <w:r w:rsidRPr="0026395C">
              <w:rPr>
                <w:i/>
                <w:sz w:val="20"/>
              </w:rPr>
              <w:t>61.000.000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5F2B43F6" w14:textId="77777777" w:rsidR="006054D8" w:rsidRPr="0026395C" w:rsidRDefault="006054D8" w:rsidP="005371EB">
            <w:pPr>
              <w:keepNext/>
              <w:widowControl w:val="0"/>
              <w:ind w:firstLine="0"/>
              <w:rPr>
                <w:i/>
                <w:sz w:val="20"/>
              </w:rPr>
            </w:pPr>
            <w:r w:rsidRPr="0026395C">
              <w:rPr>
                <w:i/>
                <w:sz w:val="20"/>
              </w:rPr>
              <w:t>21.000.000</w:t>
            </w:r>
          </w:p>
        </w:tc>
        <w:tc>
          <w:tcPr>
            <w:tcW w:w="1544" w:type="dxa"/>
            <w:tcBorders>
              <w:top w:val="single" w:sz="4" w:space="0" w:color="auto"/>
              <w:left w:val="single" w:sz="4" w:space="0" w:color="auto"/>
              <w:bottom w:val="single" w:sz="4" w:space="0" w:color="auto"/>
              <w:right w:val="single" w:sz="4" w:space="0" w:color="auto"/>
            </w:tcBorders>
            <w:vAlign w:val="center"/>
          </w:tcPr>
          <w:p w14:paraId="19DB2A15" w14:textId="77777777" w:rsidR="006054D8" w:rsidRPr="0026395C" w:rsidRDefault="006054D8" w:rsidP="005371EB">
            <w:pPr>
              <w:keepNext/>
              <w:widowControl w:val="0"/>
              <w:ind w:firstLine="0"/>
              <w:jc w:val="right"/>
              <w:rPr>
                <w:i/>
                <w:sz w:val="20"/>
              </w:rPr>
            </w:pPr>
            <w:r w:rsidRPr="0026395C">
              <w:rPr>
                <w:i/>
                <w:sz w:val="20"/>
              </w:rPr>
              <w:t>18.000.000</w:t>
            </w:r>
          </w:p>
        </w:tc>
      </w:tr>
      <w:tr w:rsidR="006054D8" w:rsidRPr="0026395C" w14:paraId="4A82A8C0" w14:textId="77777777" w:rsidTr="005371EB">
        <w:trPr>
          <w:jc w:val="center"/>
        </w:trPr>
        <w:tc>
          <w:tcPr>
            <w:tcW w:w="2992" w:type="dxa"/>
            <w:tcBorders>
              <w:top w:val="single" w:sz="4" w:space="0" w:color="auto"/>
              <w:left w:val="single" w:sz="4" w:space="0" w:color="auto"/>
              <w:bottom w:val="single" w:sz="4" w:space="0" w:color="auto"/>
              <w:right w:val="single" w:sz="4" w:space="0" w:color="auto"/>
            </w:tcBorders>
            <w:vAlign w:val="center"/>
            <w:hideMark/>
          </w:tcPr>
          <w:p w14:paraId="3D2CB4D0" w14:textId="77777777" w:rsidR="006054D8" w:rsidRPr="0026395C" w:rsidRDefault="006054D8" w:rsidP="006054D8">
            <w:pPr>
              <w:keepNext/>
              <w:widowControl w:val="0"/>
              <w:ind w:firstLine="0"/>
              <w:rPr>
                <w:i/>
                <w:sz w:val="20"/>
              </w:rPr>
            </w:pPr>
            <w:r w:rsidRPr="0026395C">
              <w:rPr>
                <w:i/>
                <w:sz w:val="20"/>
              </w:rPr>
              <w:t>- Công nhận rừng giống</w:t>
            </w:r>
          </w:p>
        </w:tc>
        <w:tc>
          <w:tcPr>
            <w:tcW w:w="1116" w:type="dxa"/>
            <w:tcBorders>
              <w:top w:val="single" w:sz="4" w:space="0" w:color="auto"/>
              <w:left w:val="single" w:sz="4" w:space="0" w:color="auto"/>
              <w:bottom w:val="single" w:sz="4" w:space="0" w:color="auto"/>
              <w:right w:val="single" w:sz="4" w:space="0" w:color="auto"/>
            </w:tcBorders>
            <w:vAlign w:val="center"/>
            <w:hideMark/>
          </w:tcPr>
          <w:p w14:paraId="77217610" w14:textId="77777777" w:rsidR="006054D8" w:rsidRPr="0026395C" w:rsidRDefault="006054D8" w:rsidP="005371EB">
            <w:pPr>
              <w:keepNext/>
              <w:widowControl w:val="0"/>
              <w:jc w:val="right"/>
              <w:rPr>
                <w:i/>
                <w:sz w:val="20"/>
              </w:rPr>
            </w:pPr>
            <w:r w:rsidRPr="0026395C">
              <w:rPr>
                <w:i/>
                <w:sz w:val="20"/>
              </w:rPr>
              <w:t>-</w:t>
            </w:r>
          </w:p>
        </w:tc>
        <w:tc>
          <w:tcPr>
            <w:tcW w:w="1116" w:type="dxa"/>
            <w:tcBorders>
              <w:top w:val="single" w:sz="4" w:space="0" w:color="auto"/>
              <w:left w:val="single" w:sz="4" w:space="0" w:color="auto"/>
              <w:bottom w:val="single" w:sz="4" w:space="0" w:color="auto"/>
              <w:right w:val="single" w:sz="4" w:space="0" w:color="auto"/>
            </w:tcBorders>
            <w:vAlign w:val="center"/>
            <w:hideMark/>
          </w:tcPr>
          <w:p w14:paraId="59BB303C" w14:textId="77777777" w:rsidR="006054D8" w:rsidRPr="0026395C" w:rsidRDefault="006054D8" w:rsidP="005371EB">
            <w:pPr>
              <w:keepNext/>
              <w:widowControl w:val="0"/>
              <w:jc w:val="right"/>
              <w:rPr>
                <w:i/>
                <w:sz w:val="20"/>
              </w:rPr>
            </w:pPr>
            <w:r w:rsidRPr="0026395C">
              <w:rPr>
                <w:i/>
                <w:sz w:val="20"/>
              </w:rPr>
              <w:t>-</w:t>
            </w:r>
          </w:p>
        </w:tc>
        <w:tc>
          <w:tcPr>
            <w:tcW w:w="1116" w:type="dxa"/>
            <w:tcBorders>
              <w:top w:val="single" w:sz="4" w:space="0" w:color="auto"/>
              <w:left w:val="single" w:sz="4" w:space="0" w:color="auto"/>
              <w:bottom w:val="single" w:sz="4" w:space="0" w:color="auto"/>
              <w:right w:val="single" w:sz="4" w:space="0" w:color="auto"/>
            </w:tcBorders>
            <w:vAlign w:val="center"/>
            <w:hideMark/>
          </w:tcPr>
          <w:p w14:paraId="7D364157" w14:textId="77777777" w:rsidR="006054D8" w:rsidRPr="0026395C" w:rsidRDefault="006054D8" w:rsidP="005371EB">
            <w:pPr>
              <w:keepNext/>
              <w:widowControl w:val="0"/>
              <w:jc w:val="right"/>
              <w:rPr>
                <w:i/>
                <w:sz w:val="20"/>
              </w:rPr>
            </w:pPr>
            <w:r w:rsidRPr="0026395C">
              <w:rPr>
                <w:i/>
                <w:sz w:val="20"/>
              </w:rPr>
              <w:t>-</w:t>
            </w:r>
          </w:p>
        </w:tc>
        <w:tc>
          <w:tcPr>
            <w:tcW w:w="1116" w:type="dxa"/>
            <w:tcBorders>
              <w:top w:val="single" w:sz="4" w:space="0" w:color="auto"/>
              <w:left w:val="single" w:sz="4" w:space="0" w:color="auto"/>
              <w:bottom w:val="single" w:sz="4" w:space="0" w:color="auto"/>
              <w:right w:val="single" w:sz="4" w:space="0" w:color="auto"/>
            </w:tcBorders>
            <w:vAlign w:val="center"/>
            <w:hideMark/>
          </w:tcPr>
          <w:p w14:paraId="257594C1" w14:textId="77777777" w:rsidR="006054D8" w:rsidRPr="0026395C" w:rsidRDefault="006054D8" w:rsidP="005371EB">
            <w:pPr>
              <w:keepNext/>
              <w:widowControl w:val="0"/>
              <w:jc w:val="right"/>
              <w:rPr>
                <w:i/>
                <w:sz w:val="20"/>
              </w:rPr>
            </w:pPr>
            <w:r w:rsidRPr="0026395C">
              <w:rPr>
                <w:i/>
                <w:sz w:val="20"/>
              </w:rPr>
              <w:t>-</w:t>
            </w:r>
          </w:p>
        </w:tc>
        <w:tc>
          <w:tcPr>
            <w:tcW w:w="1544" w:type="dxa"/>
            <w:tcBorders>
              <w:top w:val="single" w:sz="4" w:space="0" w:color="auto"/>
              <w:left w:val="single" w:sz="4" w:space="0" w:color="auto"/>
              <w:bottom w:val="single" w:sz="4" w:space="0" w:color="auto"/>
              <w:right w:val="single" w:sz="4" w:space="0" w:color="auto"/>
            </w:tcBorders>
            <w:vAlign w:val="center"/>
          </w:tcPr>
          <w:p w14:paraId="2AD8640A" w14:textId="77777777" w:rsidR="006054D8" w:rsidRPr="0026395C" w:rsidRDefault="006054D8" w:rsidP="005371EB">
            <w:pPr>
              <w:keepNext/>
              <w:widowControl w:val="0"/>
              <w:ind w:firstLine="0"/>
              <w:jc w:val="right"/>
              <w:rPr>
                <w:i/>
                <w:sz w:val="20"/>
              </w:rPr>
            </w:pPr>
            <w:r w:rsidRPr="0026395C">
              <w:rPr>
                <w:i/>
                <w:sz w:val="20"/>
              </w:rPr>
              <w:t>5.500.000</w:t>
            </w:r>
          </w:p>
        </w:tc>
      </w:tr>
      <w:tr w:rsidR="006054D8" w:rsidRPr="0026395C" w14:paraId="72218160" w14:textId="77777777" w:rsidTr="005371EB">
        <w:trPr>
          <w:jc w:val="center"/>
        </w:trPr>
        <w:tc>
          <w:tcPr>
            <w:tcW w:w="2992" w:type="dxa"/>
            <w:tcBorders>
              <w:top w:val="single" w:sz="4" w:space="0" w:color="auto"/>
              <w:left w:val="single" w:sz="4" w:space="0" w:color="auto"/>
              <w:bottom w:val="single" w:sz="4" w:space="0" w:color="auto"/>
              <w:right w:val="single" w:sz="4" w:space="0" w:color="auto"/>
            </w:tcBorders>
            <w:vAlign w:val="center"/>
            <w:hideMark/>
          </w:tcPr>
          <w:p w14:paraId="1190B4C8" w14:textId="77777777" w:rsidR="006054D8" w:rsidRPr="0026395C" w:rsidRDefault="006054D8" w:rsidP="006054D8">
            <w:pPr>
              <w:keepNext/>
              <w:widowControl w:val="0"/>
              <w:ind w:firstLine="0"/>
              <w:rPr>
                <w:i/>
                <w:sz w:val="20"/>
              </w:rPr>
            </w:pPr>
            <w:r w:rsidRPr="0026395C">
              <w:rPr>
                <w:i/>
                <w:sz w:val="20"/>
              </w:rPr>
              <w:t>- Công nhận cây trội (cây mẹ)</w:t>
            </w:r>
          </w:p>
        </w:tc>
        <w:tc>
          <w:tcPr>
            <w:tcW w:w="1116" w:type="dxa"/>
            <w:tcBorders>
              <w:top w:val="single" w:sz="4" w:space="0" w:color="auto"/>
              <w:left w:val="single" w:sz="4" w:space="0" w:color="auto"/>
              <w:bottom w:val="single" w:sz="4" w:space="0" w:color="auto"/>
              <w:right w:val="single" w:sz="4" w:space="0" w:color="auto"/>
            </w:tcBorders>
            <w:vAlign w:val="center"/>
            <w:hideMark/>
          </w:tcPr>
          <w:p w14:paraId="777406C3" w14:textId="77777777" w:rsidR="006054D8" w:rsidRPr="0026395C" w:rsidRDefault="006054D8" w:rsidP="005371EB">
            <w:pPr>
              <w:keepNext/>
              <w:widowControl w:val="0"/>
              <w:ind w:firstLine="0"/>
              <w:jc w:val="right"/>
              <w:rPr>
                <w:i/>
                <w:sz w:val="20"/>
              </w:rPr>
            </w:pPr>
            <w:r w:rsidRPr="0026395C">
              <w:rPr>
                <w:i/>
                <w:sz w:val="20"/>
              </w:rPr>
              <w:t>23.400.000</w:t>
            </w:r>
          </w:p>
        </w:tc>
        <w:tc>
          <w:tcPr>
            <w:tcW w:w="1116" w:type="dxa"/>
            <w:tcBorders>
              <w:top w:val="single" w:sz="4" w:space="0" w:color="auto"/>
              <w:left w:val="single" w:sz="4" w:space="0" w:color="auto"/>
              <w:bottom w:val="single" w:sz="4" w:space="0" w:color="auto"/>
              <w:right w:val="single" w:sz="4" w:space="0" w:color="auto"/>
            </w:tcBorders>
            <w:vAlign w:val="center"/>
          </w:tcPr>
          <w:p w14:paraId="39346A31" w14:textId="77777777" w:rsidR="006054D8" w:rsidRPr="0026395C" w:rsidRDefault="006054D8" w:rsidP="005371EB">
            <w:pPr>
              <w:keepNext/>
              <w:widowControl w:val="0"/>
              <w:jc w:val="right"/>
              <w:rPr>
                <w:i/>
                <w:sz w:val="20"/>
              </w:rPr>
            </w:pPr>
          </w:p>
        </w:tc>
        <w:tc>
          <w:tcPr>
            <w:tcW w:w="1116" w:type="dxa"/>
            <w:tcBorders>
              <w:top w:val="single" w:sz="4" w:space="0" w:color="auto"/>
              <w:left w:val="single" w:sz="4" w:space="0" w:color="auto"/>
              <w:bottom w:val="single" w:sz="4" w:space="0" w:color="auto"/>
              <w:right w:val="single" w:sz="4" w:space="0" w:color="auto"/>
            </w:tcBorders>
            <w:vAlign w:val="center"/>
          </w:tcPr>
          <w:p w14:paraId="2ADA9D50" w14:textId="77777777" w:rsidR="006054D8" w:rsidRPr="0026395C" w:rsidRDefault="006054D8" w:rsidP="005371EB">
            <w:pPr>
              <w:keepNext/>
              <w:widowControl w:val="0"/>
              <w:jc w:val="right"/>
              <w:rPr>
                <w:i/>
                <w:sz w:val="20"/>
              </w:rPr>
            </w:pPr>
          </w:p>
        </w:tc>
        <w:tc>
          <w:tcPr>
            <w:tcW w:w="1116" w:type="dxa"/>
            <w:tcBorders>
              <w:top w:val="single" w:sz="4" w:space="0" w:color="auto"/>
              <w:left w:val="single" w:sz="4" w:space="0" w:color="auto"/>
              <w:bottom w:val="single" w:sz="4" w:space="0" w:color="auto"/>
              <w:right w:val="single" w:sz="4" w:space="0" w:color="auto"/>
            </w:tcBorders>
            <w:vAlign w:val="center"/>
            <w:hideMark/>
          </w:tcPr>
          <w:p w14:paraId="1FD1D2CB" w14:textId="77777777" w:rsidR="006054D8" w:rsidRPr="0026395C" w:rsidRDefault="006054D8" w:rsidP="005371EB">
            <w:pPr>
              <w:keepNext/>
              <w:widowControl w:val="0"/>
              <w:ind w:firstLine="0"/>
              <w:jc w:val="right"/>
              <w:rPr>
                <w:i/>
                <w:sz w:val="20"/>
              </w:rPr>
            </w:pPr>
            <w:r w:rsidRPr="0026395C">
              <w:rPr>
                <w:i/>
                <w:sz w:val="20"/>
              </w:rPr>
              <w:t>2.250.000</w:t>
            </w:r>
          </w:p>
        </w:tc>
        <w:tc>
          <w:tcPr>
            <w:tcW w:w="1544" w:type="dxa"/>
            <w:tcBorders>
              <w:top w:val="single" w:sz="4" w:space="0" w:color="auto"/>
              <w:left w:val="single" w:sz="4" w:space="0" w:color="auto"/>
              <w:bottom w:val="single" w:sz="4" w:space="0" w:color="auto"/>
              <w:right w:val="single" w:sz="4" w:space="0" w:color="auto"/>
            </w:tcBorders>
            <w:vAlign w:val="center"/>
          </w:tcPr>
          <w:p w14:paraId="4F906939" w14:textId="77777777" w:rsidR="006054D8" w:rsidRPr="0026395C" w:rsidRDefault="006054D8" w:rsidP="005371EB">
            <w:pPr>
              <w:keepNext/>
              <w:widowControl w:val="0"/>
              <w:ind w:firstLine="0"/>
              <w:jc w:val="right"/>
              <w:rPr>
                <w:i/>
                <w:sz w:val="20"/>
              </w:rPr>
            </w:pPr>
            <w:r w:rsidRPr="0026395C">
              <w:rPr>
                <w:i/>
                <w:sz w:val="20"/>
              </w:rPr>
              <w:t>11.250.000</w:t>
            </w:r>
          </w:p>
        </w:tc>
      </w:tr>
      <w:tr w:rsidR="006054D8" w:rsidRPr="0026395C" w14:paraId="14DC4C2E" w14:textId="77777777" w:rsidTr="005371EB">
        <w:trPr>
          <w:jc w:val="center"/>
        </w:trPr>
        <w:tc>
          <w:tcPr>
            <w:tcW w:w="2992" w:type="dxa"/>
            <w:tcBorders>
              <w:top w:val="single" w:sz="4" w:space="0" w:color="auto"/>
              <w:left w:val="single" w:sz="4" w:space="0" w:color="auto"/>
              <w:bottom w:val="single" w:sz="4" w:space="0" w:color="auto"/>
              <w:right w:val="single" w:sz="4" w:space="0" w:color="auto"/>
            </w:tcBorders>
            <w:vAlign w:val="center"/>
            <w:hideMark/>
          </w:tcPr>
          <w:p w14:paraId="0A6D3FA2" w14:textId="77777777" w:rsidR="006054D8" w:rsidRPr="0026395C" w:rsidRDefault="006054D8" w:rsidP="006054D8">
            <w:pPr>
              <w:keepNext/>
              <w:widowControl w:val="0"/>
              <w:ind w:firstLine="0"/>
              <w:rPr>
                <w:b/>
                <w:sz w:val="20"/>
                <w:lang w:val="vi-VN" w:eastAsia="vi-VN"/>
              </w:rPr>
            </w:pPr>
            <w:r w:rsidRPr="0026395C">
              <w:rPr>
                <w:b/>
                <w:sz w:val="20"/>
                <w:lang w:eastAsia="vi-VN"/>
              </w:rPr>
              <w:t xml:space="preserve">2. </w:t>
            </w:r>
            <w:r w:rsidRPr="0026395C">
              <w:rPr>
                <w:b/>
                <w:sz w:val="20"/>
                <w:lang w:val="vi-VN" w:eastAsia="vi-VN"/>
              </w:rPr>
              <w:t xml:space="preserve">Trích nộp ngân sách nhà nước </w:t>
            </w:r>
            <w:r w:rsidRPr="0026395C">
              <w:rPr>
                <w:b/>
                <w:i/>
                <w:sz w:val="20"/>
                <w:lang w:val="vi-VN" w:eastAsia="vi-VN"/>
              </w:rPr>
              <w:t>(</w:t>
            </w:r>
            <w:r w:rsidRPr="0026395C">
              <w:rPr>
                <w:b/>
                <w:i/>
                <w:sz w:val="20"/>
                <w:lang w:eastAsia="vi-VN"/>
              </w:rPr>
              <w:t>2</w:t>
            </w:r>
            <w:r w:rsidRPr="0026395C">
              <w:rPr>
                <w:b/>
                <w:i/>
                <w:sz w:val="20"/>
                <w:lang w:val="vi-VN" w:eastAsia="vi-VN"/>
              </w:rPr>
              <w:t>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1C2ED1CA" w14:textId="77777777" w:rsidR="006054D8" w:rsidRPr="0026395C" w:rsidRDefault="006054D8" w:rsidP="005371EB">
            <w:pPr>
              <w:keepNext/>
              <w:widowControl w:val="0"/>
              <w:ind w:firstLine="0"/>
              <w:jc w:val="right"/>
              <w:rPr>
                <w:b/>
                <w:sz w:val="20"/>
              </w:rPr>
            </w:pPr>
            <w:r w:rsidRPr="0026395C">
              <w:rPr>
                <w:b/>
                <w:sz w:val="20"/>
              </w:rPr>
              <w:t>8.640.000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4B33051A" w14:textId="77777777" w:rsidR="006054D8" w:rsidRPr="0026395C" w:rsidRDefault="006054D8" w:rsidP="005371EB">
            <w:pPr>
              <w:keepNext/>
              <w:widowControl w:val="0"/>
              <w:ind w:firstLine="0"/>
              <w:jc w:val="right"/>
              <w:rPr>
                <w:b/>
                <w:sz w:val="20"/>
              </w:rPr>
            </w:pPr>
            <w:r w:rsidRPr="0026395C">
              <w:rPr>
                <w:b/>
                <w:sz w:val="20"/>
              </w:rPr>
              <w:t>4.400.000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7F57A4A9" w14:textId="77777777" w:rsidR="006054D8" w:rsidRPr="0026395C" w:rsidRDefault="006054D8" w:rsidP="005371EB">
            <w:pPr>
              <w:keepNext/>
              <w:widowControl w:val="0"/>
              <w:ind w:firstLine="0"/>
              <w:jc w:val="right"/>
              <w:rPr>
                <w:b/>
                <w:sz w:val="20"/>
              </w:rPr>
            </w:pPr>
            <w:r w:rsidRPr="0026395C">
              <w:rPr>
                <w:b/>
                <w:sz w:val="20"/>
              </w:rPr>
              <w:t>12.200.000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6054EF03" w14:textId="77777777" w:rsidR="006054D8" w:rsidRPr="0026395C" w:rsidRDefault="006054D8" w:rsidP="005371EB">
            <w:pPr>
              <w:keepNext/>
              <w:widowControl w:val="0"/>
              <w:ind w:firstLine="0"/>
              <w:jc w:val="right"/>
              <w:rPr>
                <w:b/>
                <w:sz w:val="20"/>
              </w:rPr>
            </w:pPr>
            <w:r w:rsidRPr="0026395C">
              <w:rPr>
                <w:b/>
                <w:sz w:val="20"/>
              </w:rPr>
              <w:t>4.650.000</w:t>
            </w:r>
          </w:p>
        </w:tc>
        <w:tc>
          <w:tcPr>
            <w:tcW w:w="1544" w:type="dxa"/>
            <w:tcBorders>
              <w:top w:val="single" w:sz="4" w:space="0" w:color="auto"/>
              <w:left w:val="single" w:sz="4" w:space="0" w:color="auto"/>
              <w:bottom w:val="single" w:sz="4" w:space="0" w:color="auto"/>
              <w:right w:val="single" w:sz="4" w:space="0" w:color="auto"/>
            </w:tcBorders>
            <w:vAlign w:val="center"/>
          </w:tcPr>
          <w:p w14:paraId="35623D74" w14:textId="77777777" w:rsidR="006054D8" w:rsidRPr="0026395C" w:rsidRDefault="006054D8" w:rsidP="005371EB">
            <w:pPr>
              <w:keepNext/>
              <w:widowControl w:val="0"/>
              <w:ind w:firstLine="0"/>
              <w:jc w:val="right"/>
              <w:rPr>
                <w:b/>
                <w:sz w:val="20"/>
              </w:rPr>
            </w:pPr>
            <w:r w:rsidRPr="0026395C">
              <w:rPr>
                <w:b/>
                <w:sz w:val="20"/>
              </w:rPr>
              <w:t>6.950.000</w:t>
            </w:r>
          </w:p>
        </w:tc>
      </w:tr>
      <w:tr w:rsidR="006054D8" w:rsidRPr="0026395C" w14:paraId="36695573" w14:textId="77777777" w:rsidTr="005371EB">
        <w:trPr>
          <w:jc w:val="center"/>
        </w:trPr>
        <w:tc>
          <w:tcPr>
            <w:tcW w:w="2992" w:type="dxa"/>
            <w:tcBorders>
              <w:top w:val="single" w:sz="4" w:space="0" w:color="auto"/>
              <w:left w:val="single" w:sz="4" w:space="0" w:color="auto"/>
              <w:bottom w:val="single" w:sz="4" w:space="0" w:color="auto"/>
              <w:right w:val="single" w:sz="4" w:space="0" w:color="auto"/>
            </w:tcBorders>
            <w:vAlign w:val="center"/>
            <w:hideMark/>
          </w:tcPr>
          <w:p w14:paraId="62634DA9" w14:textId="77777777" w:rsidR="006054D8" w:rsidRPr="0026395C" w:rsidRDefault="006054D8" w:rsidP="006054D8">
            <w:pPr>
              <w:keepNext/>
              <w:widowControl w:val="0"/>
              <w:ind w:firstLine="0"/>
              <w:rPr>
                <w:b/>
                <w:sz w:val="20"/>
                <w:lang w:val="vi-VN" w:eastAsia="vi-VN"/>
              </w:rPr>
            </w:pPr>
            <w:r w:rsidRPr="0026395C">
              <w:rPr>
                <w:b/>
                <w:sz w:val="20"/>
                <w:lang w:eastAsia="vi-VN"/>
              </w:rPr>
              <w:t xml:space="preserve">3. </w:t>
            </w:r>
            <w:r w:rsidRPr="0026395C">
              <w:rPr>
                <w:b/>
                <w:sz w:val="20"/>
                <w:lang w:val="vi-VN" w:eastAsia="vi-VN"/>
              </w:rPr>
              <w:t xml:space="preserve">Chi phí cho hoạt động thẩm định </w:t>
            </w:r>
            <w:r w:rsidRPr="0026395C">
              <w:rPr>
                <w:b/>
                <w:i/>
                <w:sz w:val="20"/>
                <w:lang w:val="vi-VN" w:eastAsia="vi-VN"/>
              </w:rPr>
              <w:t xml:space="preserve">(Phần để lại </w:t>
            </w:r>
            <w:r w:rsidRPr="0026395C">
              <w:rPr>
                <w:b/>
                <w:i/>
                <w:sz w:val="20"/>
                <w:lang w:eastAsia="vi-VN"/>
              </w:rPr>
              <w:t>8</w:t>
            </w:r>
            <w:r w:rsidRPr="0026395C">
              <w:rPr>
                <w:b/>
                <w:i/>
                <w:sz w:val="20"/>
                <w:lang w:val="vi-VN" w:eastAsia="vi-VN"/>
              </w:rPr>
              <w:t>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16A73B24" w14:textId="77777777" w:rsidR="006054D8" w:rsidRPr="0026395C" w:rsidRDefault="006054D8" w:rsidP="005371EB">
            <w:pPr>
              <w:keepNext/>
              <w:widowControl w:val="0"/>
              <w:ind w:firstLine="0"/>
              <w:jc w:val="right"/>
              <w:rPr>
                <w:b/>
                <w:sz w:val="20"/>
              </w:rPr>
            </w:pPr>
            <w:r w:rsidRPr="0026395C">
              <w:rPr>
                <w:b/>
                <w:sz w:val="20"/>
              </w:rPr>
              <w:t>34.560.000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28949963" w14:textId="77777777" w:rsidR="006054D8" w:rsidRPr="0026395C" w:rsidRDefault="006054D8" w:rsidP="005371EB">
            <w:pPr>
              <w:keepNext/>
              <w:widowControl w:val="0"/>
              <w:ind w:firstLine="0"/>
              <w:jc w:val="right"/>
              <w:rPr>
                <w:b/>
                <w:sz w:val="20"/>
              </w:rPr>
            </w:pPr>
            <w:r w:rsidRPr="0026395C">
              <w:rPr>
                <w:b/>
                <w:sz w:val="20"/>
              </w:rPr>
              <w:t>17.600.000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67CD457A" w14:textId="77777777" w:rsidR="006054D8" w:rsidRPr="0026395C" w:rsidRDefault="006054D8" w:rsidP="005371EB">
            <w:pPr>
              <w:keepNext/>
              <w:widowControl w:val="0"/>
              <w:ind w:firstLine="0"/>
              <w:jc w:val="right"/>
              <w:rPr>
                <w:b/>
                <w:sz w:val="20"/>
              </w:rPr>
            </w:pPr>
            <w:r w:rsidRPr="0026395C">
              <w:rPr>
                <w:b/>
                <w:sz w:val="20"/>
              </w:rPr>
              <w:t>48.800.000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48EF4358" w14:textId="77777777" w:rsidR="006054D8" w:rsidRPr="0026395C" w:rsidRDefault="006054D8" w:rsidP="005371EB">
            <w:pPr>
              <w:keepNext/>
              <w:widowControl w:val="0"/>
              <w:ind w:firstLine="0"/>
              <w:jc w:val="right"/>
              <w:rPr>
                <w:b/>
                <w:sz w:val="20"/>
              </w:rPr>
            </w:pPr>
            <w:r w:rsidRPr="0026395C">
              <w:rPr>
                <w:b/>
                <w:sz w:val="20"/>
              </w:rPr>
              <w:t>18.600.000</w:t>
            </w:r>
          </w:p>
        </w:tc>
        <w:tc>
          <w:tcPr>
            <w:tcW w:w="1544" w:type="dxa"/>
            <w:tcBorders>
              <w:top w:val="single" w:sz="4" w:space="0" w:color="auto"/>
              <w:left w:val="single" w:sz="4" w:space="0" w:color="auto"/>
              <w:bottom w:val="single" w:sz="4" w:space="0" w:color="auto"/>
              <w:right w:val="single" w:sz="4" w:space="0" w:color="auto"/>
            </w:tcBorders>
            <w:vAlign w:val="center"/>
          </w:tcPr>
          <w:p w14:paraId="1DF761A2" w14:textId="77777777" w:rsidR="006054D8" w:rsidRPr="0026395C" w:rsidRDefault="006054D8" w:rsidP="005371EB">
            <w:pPr>
              <w:keepNext/>
              <w:widowControl w:val="0"/>
              <w:ind w:firstLine="0"/>
              <w:jc w:val="right"/>
              <w:rPr>
                <w:b/>
                <w:sz w:val="20"/>
              </w:rPr>
            </w:pPr>
            <w:r w:rsidRPr="0026395C">
              <w:rPr>
                <w:b/>
                <w:sz w:val="20"/>
              </w:rPr>
              <w:t>27.800.000</w:t>
            </w:r>
          </w:p>
        </w:tc>
      </w:tr>
    </w:tbl>
    <w:p w14:paraId="2FECE56C"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Tổng số phí thực hiện trích nộp ngân sách nhà nước theo tỷ lệ 20% là 36.840.000 đồng; phần kinh phí để lại 80% là 147.360.000 đồng, được sử dụng phục vụ hoạt động thẩm định theo quy định tại thời điểm thực hiện.</w:t>
      </w:r>
    </w:p>
    <w:p w14:paraId="2E2A3ECC"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Nguồn thu phí qua các năm có sự biến động, phụ thuộc chủ yếu vào số lượng tổ chức, cá nhân có nhu cầu bình tuyển, công nhận nguồn giống trong từng năm.</w:t>
      </w:r>
    </w:p>
    <w:p w14:paraId="25B7DFEE"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Các khoản thu chủ yếu phát sinh từ hoạt động công nhận vườn cây đầu dòng hoặc vườn cung cấp hom, công nhận cây trội (cây mẹ), công nhận rừng giống và các nội dung khác theo quy định.</w:t>
      </w:r>
    </w:p>
    <w:p w14:paraId="1A16780E"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3. Hiệu quả sử dụng nguồn thu</w:t>
      </w:r>
    </w:p>
    <w:p w14:paraId="6B0870F6"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Trong giai đoạn 2021-2025, phần kinh phí được để lại đã góp phần bù đắp một phần chi phí phục vụ công tác kiểm tra, đánh giá, thẩm định tại hiện trường.</w:t>
      </w:r>
    </w:p>
    <w:p w14:paraId="3DE27495"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 xml:space="preserve">Việc thu phí đã góp phần thực hiện nguyên tắc người sử dụng dịch vụ có </w:t>
      </w:r>
      <w:r w:rsidRPr="007543FE">
        <w:rPr>
          <w:rFonts w:ascii="TimesNewRomanPSMT" w:hAnsi="TimesNewRomanPSMT"/>
          <w:szCs w:val="28"/>
        </w:rPr>
        <w:lastRenderedPageBreak/>
        <w:t>trách nhiệm đóng góp một phần chi phí liên quan đến việc cung cấp dịch vụ công; đồng thời nâng cao trách nhiệm của tổ chức, cá nhân trong việc thực hiện các thủ tục bình tuyển, công nhận và duy trì chất lượng nguồn giống.</w:t>
      </w:r>
    </w:p>
    <w:p w14:paraId="339F46E1"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Từ ngày 01/01/2026, theo cơ chế quản lý phí mới, toàn bộ số phí thu được nộp vào ngân sách nhà nước; kinh phí thực hiện nhiệm vụ được bố trí trong dự toán ngân sách được cấp có thẩm quyền giao.</w:t>
      </w:r>
    </w:p>
    <w:p w14:paraId="006EFBE9"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III. ĐÁNH GIÁ KẾT QUẢ THỰC HIỆN CHÍNH SÁCH</w:t>
      </w:r>
    </w:p>
    <w:p w14:paraId="3CC2C8C6"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1. Kết quả đạt được</w:t>
      </w:r>
    </w:p>
    <w:p w14:paraId="179D3770" w14:textId="77777777" w:rsidR="007543FE" w:rsidRPr="007E18E8"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i/>
          <w:szCs w:val="28"/>
        </w:rPr>
      </w:pPr>
      <w:r w:rsidRPr="007E18E8">
        <w:rPr>
          <w:rFonts w:ascii="TimesNewRomanPSMT" w:hAnsi="TimesNewRomanPSMT"/>
          <w:b/>
          <w:i/>
          <w:szCs w:val="28"/>
        </w:rPr>
        <w:t>1.1. Chính sách đã tạo cơ sở pháp lý cho việc thu phí</w:t>
      </w:r>
    </w:p>
    <w:p w14:paraId="16782AA0" w14:textId="77777777" w:rsidR="001F7711" w:rsidRPr="001F7711" w:rsidRDefault="001F7711" w:rsidP="001F7711">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Nghị quyết số 25/2017/NQ-HĐND ngày 14 tháng 7 năm 2017 của Hội đồng nhân dân tỉnh Thừa Thiên Huế đã tạo lập cơ sở pháp lý cụ thể để cơ quan quản lý nhà nước tổ chức thực hiện việc thu phí đối với hoạt động bình tuyển, công nhận cây mẹ, cây đầu dòng, vườn giống cây lâm nghiệp, rừng giống trên địa bàn. Việc ban hành Nghị quyết đã góp phần cụ thể hóa các quy định của pháp luật về phí và lệ phí, bảo đảm hoạt động thu phí được thực hiện có căn cứ, đúng thẩm quyền và thống nhất trong quá trình tổ chức thực hiện.</w:t>
      </w:r>
    </w:p>
    <w:p w14:paraId="1B07EB08" w14:textId="77777777" w:rsidR="001F7711" w:rsidRPr="001F7711" w:rsidRDefault="001F7711" w:rsidP="001F7711">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Nghị quyết đã quy định tương đối cụ thể về đối tượng nộp phí, các nội dung công việc thuộc phạm vi thu phí, mức thu đối với từng loại nguồn giống, chế độ thu, nộp, quản lý và sử dụng phí. Đây là cơ sở để cơ quan chuyên môn thực hiện thống nhất từ khâu tiếp nhận, kiểm tra, đánh giá, thẩm định hồ sơ và hiện trường đến việc xác định, thu và nộp phí; đồng thời giúp tổ chức, cá nhân có nhu cầu bình tuyển, công nhận nguồn giống biết rõ nghĩa vụ tài chính phải thực hiện đối với từng loại dịch vụ.</w:t>
      </w:r>
    </w:p>
    <w:p w14:paraId="19D06082" w14:textId="77777777" w:rsidR="001F7711" w:rsidRPr="001F7711" w:rsidRDefault="001F7711" w:rsidP="001F7711">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Thông qua việc quy định mức thu cụ thể đối với từng nội dung, chính sách đã góp phần bảo đảm tính công khai, minh bạch và thống nhất trong thực hiện nghĩa vụ tài chính, hạn chế việc áp dụng không đồng nhất giữa các trường hợp. Đồng thời, việc thu phí gắn trực tiếp với hoạt động kiểm tra, đánh giá, thẩm định và công nhận nguồn giống đã góp phần xác lập trách nhiệm của tổ chức, cá nhân đối với việc thực hiện thủ tục và duy trì chất lượng nguồn giống sau khi được công nhận.</w:t>
      </w:r>
    </w:p>
    <w:p w14:paraId="6A132375" w14:textId="77777777" w:rsidR="001F7711" w:rsidRPr="001F7711" w:rsidRDefault="001F7711" w:rsidP="001F7711">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Trong giai đoạn 2021-2025, Nghị quyết số 25/2017/NQ-HĐND tiếp tục là căn cứ quan trọng để tổ chức thực hiện việc thu phí trên địa bàn. Việc thực hiện chính sách đã góp phần duy trì hoạt động bình tuyển, công nhận nguồn giống theo quy định, tạo điều kiện để cơ quan quản lý nhà nước thực hiện chức năng quản lý, kiểm tra, đánh giá chất lượng nguồn giống, đồng thời bảo đảm quyền và lợi ích hợp pháp của tổ chức, cá nhân có nhu cầu thực hiện các thủ tục liên quan.</w:t>
      </w:r>
    </w:p>
    <w:p w14:paraId="7B441D3C" w14:textId="77777777" w:rsidR="001F7711" w:rsidRPr="001F7711" w:rsidRDefault="001F7711" w:rsidP="001F7711">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lastRenderedPageBreak/>
        <w:t>Nhìn chung, chính sách đã đáp ứng yêu cầu thực tiễn trong thời gian thực hiện, tạo được khuôn khổ pháp lý tương đối đầy đủ cho việc thu phí và tổ chức cung cấp dịch vụ công trong lĩnh vực bình tuyển, công nhận nguồn giống cây trồng lâm nghiệp. Tuy nhiên, do hệ thống pháp luật về phí, lệ phí và pháp luật chuyên ngành lâm nghiệp đã có nhiều thay đổi, một số căn cứ pháp lý của Nghị quyết không còn phù hợp, đặt ra yêu cầu phải rà soát, cập nhật và xây dựng chính sách mới thay thế.</w:t>
      </w:r>
    </w:p>
    <w:p w14:paraId="1EE9BBE1" w14:textId="77777777" w:rsidR="007543FE" w:rsidRPr="007E18E8"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i/>
          <w:szCs w:val="28"/>
        </w:rPr>
      </w:pPr>
      <w:r w:rsidRPr="007E18E8">
        <w:rPr>
          <w:rFonts w:ascii="TimesNewRomanPSMT" w:hAnsi="TimesNewRomanPSMT"/>
          <w:b/>
          <w:i/>
          <w:szCs w:val="28"/>
        </w:rPr>
        <w:t>1.2. Mức thu cơ bản phù hợp với khả năng đóng góp</w:t>
      </w:r>
    </w:p>
    <w:p w14:paraId="63914B71"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Qua tổng kết việc thực hiện chính sách trong giai đoạn 2021-2025 cho thấy, mức thu phí theo Nghị quyết số 25/2017/NQ-HĐND cơ bản phù hợp với khả năng đóng góp của tổ chức, cá nhân có nhu cầu bình tuyển, công nhận nguồn giống cây trồng lâm nghiệp. Số phí thu được trong 5 năm có sự biến động theo số lượng hồ sơ, nhu cầu thực hiện bình tuyển, công nhận nguồn giống từng năm, nhưng nhìn chung mức thu không tạo ra trở ngại đáng kể đối với tổ chức, cá nhân trong việc tiếp cận và sử dụng dịch vụ công.</w:t>
      </w:r>
    </w:p>
    <w:p w14:paraId="5808172D"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Thực tế cho thấy, khoản phí phải nộp đối với từng nội dung bình tuyển, công nhận nguồn giống ở mức tương đối thấp so với giá trị kinh tế và lợi ích mà tổ chức, cá nhân có thể thu được từ việc sử dụng nguồn giống đã được công nhận để phục vụ sản xuất, kinh doanh giống cây trồng lâm nghiệp. Việc thực hiện nghĩa vụ tài chính vì vậy không tạo áp lực lớn về chi phí, đồng thời vẫn bảo đảm nguyên tắc người sử dụng dịch vụ công có trách nhiệm đóng góp một phần chi phí liên quan đến việc cung cấp dịch vụ.</w:t>
      </w:r>
    </w:p>
    <w:p w14:paraId="496DF895"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Mặt khác, mức thu phí được xác định gắn với từng loại hoạt động bình tuyển, công nhận và tương đối ổn định trong quá trình thực hiện, tạo điều kiện để tổ chức, cá nhân chủ động dự kiến chi phí khi thực hiện thủ tục. Qua thực tế triển khai, chưa cho thấy mức phí là nguyên nhân làm hạn chế nhu cầu bình tuyển, công nhận nguồn giống hoặc gây ảnh hưởng đáng kể đến hoạt động sản xuất, kinh doanh giống cây trồng lâm nghiệp.</w:t>
      </w:r>
    </w:p>
    <w:p w14:paraId="1AE640CD"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Đáng chú ý, tổng số phí thu trong giai đoạn 2021-2025 là 184,2 triệu đồng, bình quân khoảng 36,84 triệu đồng/năm. Mức thu và số thu qua các năm biến động chủ yếu do số lượng hồ sơ, loại nguồn giống được đề nghị công nhận và nhu cầu thực tế của tổ chức, cá nhân, không phản ánh xu hướng gia tăng gánh nặng tài chính đối với người nộp phí.</w:t>
      </w:r>
    </w:p>
    <w:p w14:paraId="0E50B5B1"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 xml:space="preserve">Bên cạnh đó, việc thực hiện thu phí còn góp phần nâng cao ý thức, trách nhiệm của chủ nguồn giống trong việc thực hiện các thủ tục bình tuyển, công nhận, kiểm tra và duy trì chất lượng nguồn giống. Do đó, chính sách phí không chỉ có ý nghĩa về mặt tài chính mà còn góp phần tăng cường trách nhiệm của tổ </w:t>
      </w:r>
      <w:r w:rsidRPr="001F7711">
        <w:rPr>
          <w:rFonts w:ascii="TimesNewRomanPSMT" w:hAnsi="TimesNewRomanPSMT"/>
          <w:szCs w:val="28"/>
        </w:rPr>
        <w:lastRenderedPageBreak/>
        <w:t>chức, cá nhân đối với công tác quản lý và phát triển nguồn giống cây trồng lâm nghiệp.</w:t>
      </w:r>
    </w:p>
    <w:p w14:paraId="49570A23"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Nhìn chung, qua giai đoạn thực hiện 2021-2025, mức thu phí cơ bản bảo đảm sự cân đối giữa chi phí thực hiện dịch vụ, khả năng đóng góp của người nộp phí và yêu cầu quản lý nhà nước; không tạo gánh nặng đáng kể đối với tổ chức, cá nhân và không làm ảnh hưởng lớn đến hoạt động sản xuất, kinh doanh giống cây trồng lâm nghiệp. Đây là cơ sở để tiếp tục kế thừa mức thu đang áp dụng khi xây dựng chính sách mới, đồng thời rà soát, điều chỉnh những nội dung cần thiết cho phù hợp với chi phí thực tế và các quy định pháp luật hiện hành.</w:t>
      </w:r>
    </w:p>
    <w:p w14:paraId="1CC1B448" w14:textId="77777777" w:rsidR="007543FE" w:rsidRPr="007E18E8"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i/>
          <w:szCs w:val="28"/>
        </w:rPr>
      </w:pPr>
      <w:r w:rsidRPr="007E18E8">
        <w:rPr>
          <w:rFonts w:ascii="TimesNewRomanPSMT" w:hAnsi="TimesNewRomanPSMT"/>
          <w:b/>
          <w:i/>
          <w:szCs w:val="28"/>
        </w:rPr>
        <w:t>1.3. Góp phần nâng cao trách nhiệm của chủ nguồn giống</w:t>
      </w:r>
    </w:p>
    <w:p w14:paraId="284D20C9"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Việc quy định phí gắn với hoạt động bình tuyển, công nhận nguồn giống đã góp phần nâng cao nhận thức và trách nhiệm của tổ chức, cá nhân là chủ nguồn giống trong việc thực hiện đầy đủ các thủ tục theo quy định, cung cấp thông tin, tài liệu cần thiết và phối hợp với cơ quan chuyên môn trong quá trình kiểm tra, đánh giá, thẩm định nguồn giống.</w:t>
      </w:r>
    </w:p>
    <w:p w14:paraId="31EF9557"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Thông qua quá trình bình tuyển, công nhận, nguồn giống được kiểm tra, đánh giá về các tiêu chí theo quy định trước khi được cơ quan có thẩm quyền công nhận. Việc này không chỉ bảo đảm tính chặt chẽ của thủ tục công nhận mà còn góp phần nâng cao ý thức của chủ nguồn giống trong việc lựa chọn, quản lý, chăm sóc, bảo vệ và duy trì nguồn giống đã được công nhận, hạn chế tình trạng sử dụng nguồn giống không rõ nguồn gốc, không bảo đảm chất lượng.</w:t>
      </w:r>
    </w:p>
    <w:p w14:paraId="4F40F32C"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Việc thực hiện nghĩa vụ tài chính cũng góp phần xác định rõ trách nhiệm của tổ chức, cá nhân khi sử dụng dịch vụ công trong lĩnh vực bình tuyển, công nhận nguồn giống. Mức phí tuy không lớn nhưng gắn với từng nội dung dịch vụ cụ thể, qua đó góp phần nâng cao ý thức chủ động của người có nhu cầu trong việc chuẩn bị hồ sơ, thực hiện thủ tục và phối hợp với cơ quan chuyên môn trong quá trình kiểm tra, thẩm định.</w:t>
      </w:r>
    </w:p>
    <w:p w14:paraId="09BDC8E6"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Bên cạnh đó, nguồn thu phí trong giai đoạn 2021-2025, theo cơ chế quản lý tại thời điểm phát sinh, đã góp phần bù đắp một phần chi phí phục vụ công tác kiểm tra, đánh giá, thẩm định tại hiện trường. Qua đó tạo điều kiện hỗ trợ cơ quan chuyên môn thực hiện đầy đủ các nội dung kiểm tra, đánh giá nguồn giống theo quy định.</w:t>
      </w:r>
    </w:p>
    <w:p w14:paraId="50D0DC9F"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Nhìn chung, chính sách phí đã góp phần gắn quyền lợi của tổ chức, cá nhân với trách nhiệm thực hiện các quy định về bình tuyển, công nhận và quản lý nguồn giống; đồng thời hỗ trợ cơ quan quản lý nhà nước tăng cường kiểm tra, đánh giá, từng bước nâng cao hiệu quả quản lý nguồn giống cây trồng lâm nghiệp trên địa bàn.</w:t>
      </w:r>
    </w:p>
    <w:p w14:paraId="6DC21E2A" w14:textId="77777777" w:rsidR="007543FE" w:rsidRPr="007E18E8"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i/>
          <w:szCs w:val="28"/>
        </w:rPr>
      </w:pPr>
      <w:r w:rsidRPr="007E18E8">
        <w:rPr>
          <w:rFonts w:ascii="TimesNewRomanPSMT" w:hAnsi="TimesNewRomanPSMT"/>
          <w:b/>
          <w:i/>
          <w:szCs w:val="28"/>
        </w:rPr>
        <w:lastRenderedPageBreak/>
        <w:t>1.4. Chính sách có tác động tích cực đến phát triển sản xuất lâm nghiệp</w:t>
      </w:r>
    </w:p>
    <w:p w14:paraId="1F42A7CA"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Việc duy trì hoạt động bình tuyển, công nhận nguồn giống cây trồng lâm nghiệp theo quy định đã góp phần tạo cơ sở để lựa chọn, công nhận và đưa vào sử dụng những nguồn giống đáp ứng các yêu cầu theo quy định, phục vụ nhu cầu sản xuất giống và trồng rừng trên địa bàn. Thông qua quá trình kiểm tra, đánh giá và thẩm định trước khi công nhận, chất lượng nguồn giống từng bước được kiểm soát, góp phần hạn chế việc sử dụng nguồn giống không rõ nguồn gốc, không đáp ứng yêu cầu trong sản xuất lâm nghiệp.</w:t>
      </w:r>
    </w:p>
    <w:p w14:paraId="5B2BAE46"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Nguồn giống được bình tuyển, công nhận là một trong những yếu tố đầu vào quan trọng của sản xuất lâm nghiệp, có ảnh hưởng đến khả năng sinh trưởng, năng suất và chất lượng rừng trồng. Do đó, việc duy trì công tác quản lý, bình tuyển và công nhận nguồn giống góp phần tạo điều kiện nâng cao chất lượng vật liệu giống, phục vụ phát triển rừng sản xuất theo hướng nâng cao năng suất, chất lượng và giá trị kinh tế.</w:t>
      </w:r>
    </w:p>
    <w:p w14:paraId="35C9A59F"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Đối với thành phố Huế, trong quá trình thực hiện các mục tiêu phát triển lâm nghiệp, việc phát triển rừng trồng gỗ lớn, nâng cao chất lượng rừng sản xuất và tăng giá trị kinh tế từ rừng đòi hỏi phải quan tâm đồng bộ từ khâu lựa chọn giống, sản xuất cây giống đến trồng, chăm sóc và quản lý rừng. Trong đó, quản lý và phát triển nguồn giống có chất lượng là một trong những yếu tố có ý nghĩa quan trọng, góp phần tạo nền tảng cho việc nâng cao chất lượng rừng trồng và hiệu quả sản xuất lâm nghiệp.</w:t>
      </w:r>
    </w:p>
    <w:p w14:paraId="13E397B6"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Mặc dù chính sách phí không trực tiếp tạo ra nguồn giống hoặc làm tăng năng suất rừng, nhưng việc quy định và tổ chức thực hiện phí gắn với hoạt động bình tuyển, công nhận nguồn giống đã góp phần duy trì khuôn khổ quản lý đối với nguồn giống, nâng cao trách nhiệm của chủ nguồn giống và tạo điều kiện để cơ quan chuyên môn thực hiện công tác kiểm tra, đánh giá, thẩm định. Qua đó, chính sách phí có tác động gián tiếp và tích cực đến việc quản lý, phát triển nguồn giống và hỗ trợ mục tiêu nâng cao chất lượng sản xuất lâm nghiệp trên địa bàn.</w:t>
      </w:r>
    </w:p>
    <w:p w14:paraId="1D3FD785"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Nhìn chung, việc thực hiện chính sách phí trong thời gian qua đã góp phần duy trì hoạt động bình tuyển, công nhận và quản lý nguồn giống cây trồng lâm nghiệp; qua đó hỗ trợ việc cung cấp vật liệu giống có nguồn gốc, được kiểm tra, công nhận để phục vụ sản xuất, góp phần thực hiện mục tiêu phát triển lâm nghiệp theo hướng nâng cao năng suất, chất lượng và giá trị kinh tế của rừng.</w:t>
      </w:r>
    </w:p>
    <w:p w14:paraId="4CC7A6F1" w14:textId="77777777" w:rsidR="007543FE" w:rsidRPr="007E18E8"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i/>
          <w:szCs w:val="28"/>
        </w:rPr>
      </w:pPr>
      <w:bookmarkStart w:id="0" w:name="_GoBack"/>
      <w:r w:rsidRPr="007E18E8">
        <w:rPr>
          <w:rFonts w:ascii="TimesNewRomanPSMT" w:hAnsi="TimesNewRomanPSMT"/>
          <w:b/>
          <w:i/>
          <w:szCs w:val="28"/>
        </w:rPr>
        <w:t>1.5. Chính sách thu phí cơ bản bảo đảm tính công bằng</w:t>
      </w:r>
    </w:p>
    <w:bookmarkEnd w:id="0"/>
    <w:p w14:paraId="0AC1D589"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 xml:space="preserve">Trong quá trình thực hiện Nghị quyết số 25/2017/NQ-HĐND, việc quy định mức thu cụ thể đối với từng loại hoạt động bình tuyển, công nhận nguồn </w:t>
      </w:r>
      <w:r w:rsidRPr="001F7711">
        <w:rPr>
          <w:rFonts w:ascii="TimesNewRomanPSMT" w:hAnsi="TimesNewRomanPSMT"/>
          <w:szCs w:val="28"/>
        </w:rPr>
        <w:lastRenderedPageBreak/>
        <w:t>giống đã tạo cơ sở áp dụng thống nhất đối với các tổ chức, cá nhân có cùng nhu cầu sử dụng dịch vụ công, bảo đảm sự minh bạch và bình đẳng trong thực hiện nghĩa vụ tài chính. Mức phí được xác định gắn với từng nội dung công việc, không phân biệt tổ chức, cá nhân theo hình thức sở hữu hay quy mô sản xuất, qua đó bảo đảm nguyên tắc người sử dụng dịch vụ thực hiện nghĩa vụ tài chính tương ứng với dịch vụ được cung cấp.</w:t>
      </w:r>
    </w:p>
    <w:p w14:paraId="4929A952"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Bên cạnh đó, việc xác định mức thu trên cơ sở chi phí thực tế thực hiện công tác kiểm tra, đánh giá, thẩm định và khả năng đóng góp của người nộp phí đã góp phần bảo đảm sự hài hòa giữa yêu cầu bù đắp chi phí cung cấp dịch vụ công và khả năng tài chính của tổ chức, cá nhân. Qua thực tế thực hiện, mức phí cơ bản không tạo gánh nặng đáng kể đối với người nộp và không làm hạn chế đáng kể khả năng tiếp cận dịch vụ bình tuyển, công nhận nguồn giống.</w:t>
      </w:r>
    </w:p>
    <w:p w14:paraId="5E5187FD"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Trên cơ sở tổng kết chính sách và rà soát quy định pháp luật hiện hành, chính sách mới đề xuất bổ sung cơ chế giảm 50% mức phí đối với người thuộc hộ nghèo, người có công với cách mạng, người khuyết tật và đồng bào dân tộc thiểu số tại các xã có điều kiện kinh tế - xã hội đặc biệt khó khăn. Đây là giải pháp nhằm bảo đảm tính công bằng theo hướng không chỉ áp dụng thống nhất nghĩa vụ tài chính mà còn xem xét đến điều kiện kinh tế - xã hội và khả năng đóng góp của từng nhóm đối tượng.</w:t>
      </w:r>
    </w:p>
    <w:p w14:paraId="78DAEB4B"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Việc giảm phí đối với các nhóm đối tượng nêu trên góp phần giảm chi phí khi thực hiện thủ tục bình tuyển, công nhận nguồn giống, tạo điều kiện thuận lợi hơn để các đối tượng thuộc diện chính sách tiếp cận dịch vụ công và tham gia phát triển sản xuất giống cây trồng lâm nghiệp. Mức giảm 50% được đề xuất nhằm bảo đảm sự hỗ trợ có ý nghĩa đối với người thuộc diện được hưởng chính sách, đồng thời vẫn duy trì một phần nghĩa vụ tài chính của người sử dụng dịch vụ, bảo đảm sự cân đối giữa chính sách hỗ trợ và yêu cầu quản lý nguồn thu.</w:t>
      </w:r>
    </w:p>
    <w:p w14:paraId="01819C27" w14:textId="77777777" w:rsidR="001F7711" w:rsidRPr="001F7711" w:rsidRDefault="001F7711"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1F7711">
        <w:rPr>
          <w:rFonts w:ascii="TimesNewRomanPSMT" w:hAnsi="TimesNewRomanPSMT"/>
          <w:szCs w:val="28"/>
        </w:rPr>
        <w:t>Như vậy, chính sách mới được xây dựng theo hướng kế thừa nguyên tắc thu phí thống nhất, minh bạch của chính sách hiện hành, đồng thời bổ sung cơ chế hỗ trợ phù hợp đối với các nhóm có điều kiện kinh tế - xã hội khó khăn. Cách tiếp cận này góp phần bảo đảm hài hòa giữa yêu cầu công bằng trong thực hiện nghĩa vụ tài chính, khả năng tiếp cận dịch vụ công và mục tiêu khuyến khích phát triển nguồn giống cây trồng lâm nghiệp trên địa bàn.</w:t>
      </w:r>
    </w:p>
    <w:p w14:paraId="196A4774"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2. Tác động đối với tổ chức, cá nhân</w:t>
      </w:r>
    </w:p>
    <w:p w14:paraId="056F5A09"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 xml:space="preserve">Chính sách phí có tác động trực tiếp đến các tổ chức, cá nhân có nhu cầu thực hiện bình tuyển, công nhận cây mẹ, cây đầu dòng, vườn giống cây lâm nghiệp, rừng giống trên địa bàn thành phố. Việc thực hiện nghĩa vụ nộp phí là một trong những điều kiện tài chính gắn với quá trình cung cấp dịch vụ công về </w:t>
      </w:r>
      <w:r w:rsidRPr="00395CB8">
        <w:rPr>
          <w:rFonts w:ascii="TimesNewRomanPSMT" w:hAnsi="TimesNewRomanPSMT"/>
          <w:szCs w:val="28"/>
        </w:rPr>
        <w:lastRenderedPageBreak/>
        <w:t>bình tuyển, công nhận nguồn giống, do đó mức thu phí có ảnh hưởng nhất định đến chi phí thực hiện thủ tục của người có nhu cầu.</w:t>
      </w:r>
    </w:p>
    <w:p w14:paraId="1BDDC9FD"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Qua tổng kết thực tiễn giai đoạn 2021-2025, mức phí theo Nghị quyết số 25/2017/NQ-HĐND cơ bản phù hợp với khả năng đóng góp của tổ chức, cá nhân. Mức phí phải nộp đối với từng loại nguồn giống tương đối thấp so với lợi ích kinh tế mà tổ chức, cá nhân có thể thu được từ việc sử dụng nguồn giống được công nhận trong sản xuất, kinh doanh giống cây trồng lâm nghiệp. Theo đánh giá trong Đề án, mức thu phí không ảnh hưởng nhiều đến khả năng đóng góp của người nộp phí, đồng thời việc thực hiện nghĩa vụ tài chính còn góp phần nâng cao trách nhiệm của chủ nguồn giống đối với công tác quản lý và chất lượng nguồn giống.</w:t>
      </w:r>
    </w:p>
    <w:p w14:paraId="269AA3A9"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Trong giai đoạn 2021-2025, tổng số phí thu được là 184,2 triệu đồng, bình quân khoảng 36,84 triệu đồng/năm. Số thu giữa các năm có sự biến động, chủ yếu phụ thuộc vào số lượng hồ sơ và nhu cầu bình tuyển, công nhận từng loại nguồn giống, không cho thấy mức phí là yếu tố làm hạn chế đáng kể nhu cầu thực hiện thủ tục của tổ chức, cá nhân.</w:t>
      </w:r>
    </w:p>
    <w:p w14:paraId="15855F71"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Việc tiếp tục kế thừa cơ bản mức thu đang áp dụng trong chính sách mới, không tăng mức phí đối với các nội dung đã thực hiện ổn định, sẽ góp phần duy trì tính ổn định của chính sách và khả năng dự tính chi phí của tổ chức, cá nhân khi thực hiện thủ tục. Theo mức đề xuất, phí bình tuyển, công nhận cây mẹ (cây trội), cây đầu dòng là 450.000 đồng/cây; công nhận vườn cây đầu dòng hoặc vườn cung cấp hom là 1.000.000 đồng/vườn; công nhận rừng giống là 3.100.000 đồng/rừng giống và công nhận vườn giống là 2.400.000 đồng/vườn giống.</w:t>
      </w:r>
    </w:p>
    <w:p w14:paraId="38AB2BBF"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Việc không tăng mức thu giúp hạn chế phát sinh thêm chi phí cho chủ nguồn giống, nhất là trong trường hợp phải thực hiện các thủ tục công nhận nguồn giống để phục vụ sản xuất. Đồng thời, việc duy trì mức phí hợp lý góp phần khuyến khích tổ chức, cá nhân tiếp tục thực hiện bình tuyển, công nhận nguồn giống, qua đó duy trì và phát triển nguồn giống cây trồng lâm nghiệp có chất lượng trên địa bàn.</w:t>
      </w:r>
    </w:p>
    <w:p w14:paraId="19BA12FC"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Bên cạnh đó, chính sách mới đề xuất giảm 50% mức phí đối với người thuộc hộ nghèo, người có công với cách mạng, người khuyết tật và đồng bào dân tộc thiểu số tại các xã có điều kiện kinh tế - xã hội đặc biệt khó khăn. Quy định này sẽ góp phần giảm chi phí trực tiếp cho các đối tượng thuộc diện được hỗ trợ, tạo điều kiện thuận lợi hơn để tiếp cận dịch vụ công và tham gia phát triển sản xuất giống cây trồng lâm nghiệp.</w:t>
      </w:r>
    </w:p>
    <w:p w14:paraId="127703CC"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 xml:space="preserve">Nhìn chung, tác động của chính sách phí đối với tổ chức, cá nhân là ở mức thấp và có thể kiểm soát được. Việc duy trì mức thu hợp lý, không tăng phí và </w:t>
      </w:r>
      <w:r w:rsidRPr="00395CB8">
        <w:rPr>
          <w:rFonts w:ascii="TimesNewRomanPSMT" w:hAnsi="TimesNewRomanPSMT"/>
          <w:szCs w:val="28"/>
        </w:rPr>
        <w:lastRenderedPageBreak/>
        <w:t>bổ sung cơ chế giảm phí đối với một số nhóm đối tượng khó khăn vừa bảo đảm yêu cầu quản lý nhà nước, vừa hạn chế tác động bất lợi đến chi phí sản xuất, kinh doanh, đồng thời tạo điều kiện để tổ chức, cá nhân tiếp tục tham gia bình tuyển, công nhận và phát triển nguồn giống cây trồng lâm nghiệp.</w:t>
      </w:r>
    </w:p>
    <w:p w14:paraId="45E60AB0"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3. Tác động đối với hoạt động sản xuất, kinh doanh giống cây trồng lâm nghiệp</w:t>
      </w:r>
    </w:p>
    <w:p w14:paraId="405717B3"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Chính sách phí có tác động nhất định đến chi phí thực hiện thủ tục bình tuyển, công nhận nguồn giống của các tổ chức, cá nhân hoạt động sản xuất, kinh doanh giống cây trồng lâm nghiệp. Tuy nhiên, qua tổng kết thực tế giai đoạn 2021-2025, mức phí được áp dụng tương đối phù hợp, không tạo gánh nặng đáng kể đối với hoạt động sản xuất, kinh doanh giống cây trồng lâm nghiệp và không làm phát sinh chi phí lớn so với lợi ích kinh tế từ việc sử dụng nguồn giống được công nhận.</w:t>
      </w:r>
    </w:p>
    <w:p w14:paraId="68351247"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Mức thu phí được xác định trên cơ sở các nội dung công việc thực tế mà cơ quan chuyên môn phải thực hiện trong quá trình bình tuyển, công nhận nguồn giống, bao gồm kiểm tra, đánh giá, thẩm định tại hiện trường, chi phí đi lại, công tác phí, tài liệu, văn phòng phẩm và các chi phí cần thiết khác. Việc xác định mức thu theo từng loại nguồn giống giúp bảo đảm sự phù hợp giữa mức phí phải nộp với nội dung, phạm vi và chi phí thực hiện dịch vụ, đồng thời bảo đảm tính công khai, minh bạch trong quá trình thu phí.</w:t>
      </w:r>
    </w:p>
    <w:p w14:paraId="570B2F58"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Qua thực tế thực hiện, mức phí không phải là yếu tố gây cản trở đáng kể đối với hoạt động sản xuất, kinh doanh giống cây trồng lâm nghiệp. Việc tổ chức, cá nhân thực hiện bình tuyển, công nhận nguồn giống vừa đáp ứng yêu cầu quản lý nhà nước, vừa tạo cơ sở pháp lý để sử dụng, phát triển và cung cấp nguồn giống đã được công nhận phục vụ sản xuất. Do đó, khoản phí phải nộp được xem là một phần chi phí thực hiện thủ tục và tương đối nhỏ so với giá trị, lợi ích kinh tế có thể thu được từ việc sử dụng nguồn giống được công nhận.</w:t>
      </w:r>
    </w:p>
    <w:p w14:paraId="63241EFB"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Việc duy trì mức thu cơ bản ổn định trong chính sách mới, không tăng mức phí đối với các nội dung đang thực hiện, góp phần tạo sự ổn định và khả năng chủ động tính toán chi phí cho các cơ sở sản xuất, kinh doanh giống. Điều này hạn chế phát sinh thêm chi phí khi tổ chức, cá nhân thực hiện thủ tục bình tuyển, công nhận nguồn giống, qua đó tạo điều kiện để các cơ sở tiếp tục duy trì, mở rộng và phát triển nguồn giống có chất lượng.</w:t>
      </w:r>
    </w:p>
    <w:p w14:paraId="7BC55F1E"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 xml:space="preserve">Bên cạnh tác động về chi phí, việc duy trì chính sách bình tuyển, công nhận nguồn giống còn có ý nghĩa đối với chất lượng đầu vào của hoạt động sản xuất giống và trồng rừng. Nguồn giống được kiểm tra, đánh giá và công nhận theo quy định góp phần tạo cơ sở để các cơ sở sản xuất lựa chọn vật liệu giống có </w:t>
      </w:r>
      <w:r w:rsidRPr="00395CB8">
        <w:rPr>
          <w:rFonts w:ascii="TimesNewRomanPSMT" w:hAnsi="TimesNewRomanPSMT"/>
          <w:szCs w:val="28"/>
        </w:rPr>
        <w:lastRenderedPageBreak/>
        <w:t>nguồn gốc, đáp ứng yêu cầu, phục vụ sản xuất cây giống và trồng rừng.</w:t>
      </w:r>
    </w:p>
    <w:p w14:paraId="5DDEFD3B"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Từ đó, chính sách phí có tác động gián tiếp và tích cực đối với hoạt động sản xuất, kinh doanh giống cây trồng lâm nghiệp thông qua việc duy trì cơ chế quản lý, kiểm tra và công nhận nguồn giống. Việc thực hiện chính sách vừa bảo đảm yêu cầu quản lý nhà nước, vừa không tạo thêm gánh nặng đáng kể về chi phí, góp phần khuyến khích tổ chức, cá nhân thực hiện bình tuyển, công nhận nguồn giống và duy trì, phát triển nguồn giống cây trồng lâm nghiệp có chất lượng trên địa bàn thành phố Huế.</w:t>
      </w:r>
    </w:p>
    <w:p w14:paraId="701BF0AD"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IV. TỒN TẠI, HẠN CHẾ</w:t>
      </w:r>
    </w:p>
    <w:p w14:paraId="7AED21EB"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1. Hệ thống căn cứ pháp lý đã có nhiều thay đổi</w:t>
      </w:r>
    </w:p>
    <w:p w14:paraId="22BB300B"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Sau thời gian thực hiện, hệ thống văn bản pháp luật làm cơ sở xây dựng và tổ chức thực hiện Nghị quyết số 25/2017/NQ-HĐND đã có nhiều thay đổi theo hướng sửa đổi, bổ sung hoặc thay thế. Một số văn bản được viện dẫn làm căn cứ ban hành Nghị quyết trước đây hiện đã hết hiệu lực, trong khi các quy định mới về phí, lệ phí, tổ chức chính quyền địa phương, quản lý ngân sách nhà nước và quản lý giống cây trồng lâm nghiệp đã được ban hành, làm thay đổi cơ sở pháp lý và cơ chế tổ chức thực hiện chính sách.</w:t>
      </w:r>
    </w:p>
    <w:p w14:paraId="022ECF9F"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Cụ thể, các quy định về phí và lệ phí trước đây được sử dụng làm căn cứ thực hiện Nghị quyết số 25/2017/NQ-HĐND đã có sự thay đổi. Nghị định số 120/2016/NĐ-CP đã hết hiệu lực và được thay thế bằng Nghị định số 362/2025/NĐ-CP; Thông tư số 250/2016/TT-BTC đã được thay thế bởi Thông tư số 85/2019/TT-BTC và được sửa đổi, bổ sung bởi Thông tư số 106/2021/TT-BTC. Đồng thời, các quy định chuyên ngành về quản lý giống cây trồng lâm nghiệp cũng đã được cập nhật, trong đó có Thông tư số 84/2025/TT-BNNMT.</w:t>
      </w:r>
    </w:p>
    <w:p w14:paraId="58DFAE06"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Đặc biệt, từ ngày 01/01/2026, cơ chế quản lý khoản phí do cơ quan nhà nước thực hiện cung cấp dịch vụ đã có thay đổi theo Nghị định số 362/2025/NĐ-CP. Theo đó, số phí thu được từ hoạt động bình tuyển, công nhận nguồn giống do cơ quan nhà nước thực hiện được nộp toàn bộ vào ngân sách nhà nước; kinh phí thực hiện nhiệm vụ được bảo đảm theo dự toán ngân sách được cấp có thẩm quyền giao. Cơ chế này khác với phương thức quản lý, sử dụng phí trong giai đoạn trước năm 2026, khi một phần số phí thu được được để lại phục vụ hoạt động thẩm định.</w:t>
      </w:r>
    </w:p>
    <w:p w14:paraId="1823FCEB"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Bên cạnh đó, quá trình tổ chức chính quyền địa phương và các quy định về thẩm quyền của Hội đồng nhân dân cấp tỉnh cũng đã được điều chỉnh, đòi hỏi việc rà soát lại căn cứ, thẩm quyền và nội dung quy định tại Nghị quyết số 25/2017/NQ-HĐND để bảo đảm phù hợp với hệ thống pháp luật hiện hành.</w:t>
      </w:r>
    </w:p>
    <w:p w14:paraId="37AA7A98"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 xml:space="preserve">Những thay đổi nêu trên dẫn đến một số căn cứ pháp lý và nội dung quy </w:t>
      </w:r>
      <w:r w:rsidRPr="00395CB8">
        <w:rPr>
          <w:rFonts w:ascii="TimesNewRomanPSMT" w:hAnsi="TimesNewRomanPSMT"/>
          <w:szCs w:val="28"/>
        </w:rPr>
        <w:lastRenderedPageBreak/>
        <w:t>định tại Nghị quyết số 25/2017/NQ-HĐND không còn phù hợp để tiếp tục áp dụng nguyên trạng. Nếu tiếp tục duy trì Nghị quyết mà không cập nhật, thay thế sẽ khó bảo đảm tính đồng bộ giữa quy định về mức thu phí của địa phương với các quy định mới của Trung ương về phí, lệ phí, quản lý ngân sách và quản lý nguồn giống cây trồng lâm nghiệp.</w:t>
      </w:r>
    </w:p>
    <w:p w14:paraId="222DEE0A"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Vì vậy, việc rà soát, tổng kết và xây dựng chính sách mới thay thế Nghị quyết số 25/2017/NQ-HĐND là cần thiết, nhằm cập nhật đầy đủ các căn cứ pháp lý hiện hành, thống nhất cơ chế thu, nộp và quản lý phí, đồng thời bảo đảm chính sách phí phù hợp với yêu cầu quản lý nhà nước và điều kiện thực tế của thành phố Huế.</w:t>
      </w:r>
    </w:p>
    <w:p w14:paraId="5F9B31FA"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2. Cơ chế quản lý, sử dụng nguồn thu thay đổi</w:t>
      </w:r>
    </w:p>
    <w:p w14:paraId="5FD93A0E"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Giai đoạn 2021-2025, số phí thu được thực hiện trích nộp ngân sách nhà nước 20%, phần còn lại được sử dụng phục vụ hoạt động thẩm định theo quy định tại thời điểm phát sinh.</w:t>
      </w:r>
    </w:p>
    <w:p w14:paraId="2B951D0E"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Từ ngày 01/01/2026, cơ chế quản lý phí thay đổi theo hướng số phí do cơ quan nhà nước thực hiện cung cấp dịch vụ được nộp toàn bộ vào ngân sách nhà nước; kinh phí thực hiện nhiệm vụ được bảo đảm theo dự toán ngân sách.</w:t>
      </w:r>
    </w:p>
    <w:p w14:paraId="12886021"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Sự thay đổi này đòi hỏi cơ quan thực hiện phải chuyển đổi phương thức quản lý, hạch toán và bảo đảm kinh phí thực hiện nhiệm vụ.</w:t>
      </w:r>
    </w:p>
    <w:p w14:paraId="14DC94C1"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3. Số thu phí không ổn định</w:t>
      </w:r>
    </w:p>
    <w:p w14:paraId="2793D815"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Nguồn thu phí từ hoạt động bình tuyển, công nhận cây mẹ, cây đầu dòng, vườn giống cây lâm nghiệp, rừng giống phụ thuộc trực tiếp vào số lượng hồ sơ và nhu cầu thực tế của tổ chức, cá nhân trong từng năm. Do nhu cầu bình tuyển, công nhận từng loại nguồn giống không phát sinh thường xuyên và số lượng hồ sơ giữa các năm khác nhau nên số thu phí có sự biến động, không hình thành nguồn thu ổn định qua các năm.</w:t>
      </w:r>
    </w:p>
    <w:p w14:paraId="6DD55BAB"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Trong giai đoạn 2021-2025, tổng số phí thu được lần lượt là 43,2 triệu đồng năm 2021; 22 triệu đồng năm 2022; 61 triệu đồng năm 2023; 23,25 triệu đồng năm 2024 và 34,75 triệu đồng năm 2025, tổng cộng 184,2 triệu đồng, bình quân khoảng 36,84 triệu đồng/năm. Số thu cao nhất đạt 61 triệu đồng vào năm 2023, trong khi năm 2022 chỉ đạt 22 triệu đồng, chênh lệch 39 triệu đồng, cho thấy mức độ biến động tương đối lớn giữa các năm.</w:t>
      </w:r>
    </w:p>
    <w:p w14:paraId="2D2A983F"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 xml:space="preserve">Sự biến động về số thu chủ yếu xuất phát từ đặc điểm của hoạt động bình tuyển, công nhận nguồn giống. Số lượng hồ sơ phát sinh phụ thuộc vào nhu cầu của tổ chức, cá nhân, loại nguồn giống đề nghị công nhận và kế hoạch sản xuất, kinh doanh giống cây trồng lâm nghiệp trong từng thời kỳ. Do đó, không thể xác </w:t>
      </w:r>
      <w:r w:rsidRPr="00395CB8">
        <w:rPr>
          <w:rFonts w:ascii="TimesNewRomanPSMT" w:hAnsi="TimesNewRomanPSMT"/>
          <w:szCs w:val="28"/>
        </w:rPr>
        <w:lastRenderedPageBreak/>
        <w:t>định số thu phí theo hướng ổn định hoặc tăng đều qua các năm.</w:t>
      </w:r>
    </w:p>
    <w:p w14:paraId="561F7CBB"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Mặt khác, với quy mô số thu như trên, nguồn thu phí chỉ có vai trò bổ sung và hỗ trợ một phần chi phí thực hiện hoạt động chuyên môn theo cơ chế quản lý phí trong giai đoạn 2021-2025, không phải là nguồn kinh phí thường xuyên và ổn định để bảo đảm toàn bộ chi phí cho công tác bình tuyển, công nhận nguồn giống.</w:t>
      </w:r>
    </w:p>
    <w:p w14:paraId="1100F597"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Từ ngày 01/01/2026, cơ chế quản lý phí đã thay đổi theo hướng toàn bộ số phí thu được từ hoạt động do cơ quan nhà nước thực hiện được nộp vào ngân sách nhà nước; kinh phí thực hiện nhiệm vụ được bảo đảm theo dự toán ngân sách được cấp có thẩm quyền giao. Vì vậy, việc bảo đảm nguồn lực cho công tác bình tuyển, công nhận nguồn giống không còn phụ thuộc vào số phí thu được trong từng năm, đồng thời phù hợp với cơ chế quản lý tài chính hiện hành.</w:t>
      </w:r>
    </w:p>
    <w:p w14:paraId="6CDA6BA8"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Như vậy, hạn chế về tính ổn định của số thu phí không xuất phát từ mức thu mà chủ yếu do đặc điểm của khoản thu phụ thuộc vào nhu cầu phát sinh dịch vụ. Đây là cơ sở thực tiễn để tiếp tục xác định phí là khoản thu theo từng dịch vụ phát sinh, đồng thời bảo đảm kinh phí thực hiện nhiệm vụ thông qua dự toán ngân sách nhà nước theo quy định hiện hành.</w:t>
      </w:r>
    </w:p>
    <w:p w14:paraId="3C9EA4FF"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4. Mức thu cần tiếp tục được rà soát theo điều kiện thực tế</w:t>
      </w:r>
    </w:p>
    <w:p w14:paraId="1E6384BA"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Qua tổng kết thực hiện chính sách giai đoạn 2021-2025, mức thu phí theo Nghị quyết số 25/2017/NQ-HĐND cơ bản phù hợp với khả năng đóng góp của tổ chức, cá nhân và không tạo gánh nặng đáng kể đối với người nộp phí. Tuy nhiên, thực tế tổ chức bình tuyển, công nhận nguồn giống cho thấy chi phí thực hiện dịch vụ không hoàn toàn giống nhau giữa các trường hợp mà có sự khác biệt tùy thuộc vào nội dung công việc, loại nguồn giống, vị trí và điều kiện thực tế tại nơi thực hiện.</w:t>
      </w:r>
    </w:p>
    <w:p w14:paraId="6AE78B64"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Chi phí thực hiện công tác bình tuyển, công nhận nguồn giống bao gồm nhiều khoản như kiểm tra, đánh giá, thẩm định tại hiện trường, chi phí đi lại, công tác phí, tài liệu, văn phòng phẩm và các chi phí cần thiết khác. Trong đó, đối với các nguồn giống nằm ở khu vực xa, địa hình phức tạp hoặc điều kiện tiếp cận khó khăn, thời gian đi lại, số ngày thực hiện và chi phí phục vụ kiểm tra, thẩm định có thể cao hơn so với các trường hợp có điều kiện tiếp cận thuận lợi.</w:t>
      </w:r>
    </w:p>
    <w:p w14:paraId="4FDB6188"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Bên cạnh đó, yêu cầu về thành phần tham gia, phạm vi kiểm tra, đánh giá và thời gian thực hiện có thể khác nhau giữa từng loại nguồn giống. Vì vậy, nếu mức thu được giữ cố định trong thời gian dài mà không được rà soát theo sự thay đổi của chi phí thực tế và các quy định có liên quan thì về lâu dài có thể chưa phản ánh đầy đủ chi phí cung cấp dịch vụ.</w:t>
      </w:r>
    </w:p>
    <w:p w14:paraId="2E396EF5"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lastRenderedPageBreak/>
        <w:t>Từ thực tiễn trên, việc xác định và rà soát mức thu cần tiếp tục thực hiện trên cơ sở hài hòa giữa chi phí thực tế cung cấp dịch vụ, khả năng đóng góp của tổ chức, cá nhân và điều kiện kinh tế - xã hội của địa phương. Mức thu cần bảo đảm góp phần bù đắp hợp lý chi phí thực hiện công việc, nhưng đồng thời không tạo gánh nặng tài chính và không trở thành yếu tố hạn chế tổ chức, cá nhân thực hiện bình tuyển, công nhận nguồn giống.</w:t>
      </w:r>
    </w:p>
    <w:p w14:paraId="6C626A98"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Đối với chính sách mới, việc rà soát mức thu được thực hiện trên cơ sở dự toán chi phí tương ứng với từng loại dịch vụ, bảo đảm công khai, minh bạch và phù hợp với điều kiện thực tế của thành phố Huế. Trên cơ sở kết quả rà soát, mức thu đề xuất cơ bản kế thừa mức đang áp dụng đối với các nội dung phù hợp, đồng thời cập nhật những khoản chi phí cần thiết để bảo đảm tính hợp lý, khả thi và ổn định của chính sách.</w:t>
      </w:r>
    </w:p>
    <w:p w14:paraId="16A02EE6"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Như vậy, yêu cầu rà soát mức thu không xuất phát từ việc mức phí hiện hành gây khó khăn cho tổ chức, cá nhân, mà nhằm bảo đảm chính sách có khả năng thích ứng với sự thay đổi của chi phí thực hiện dịch vụ, điều kiện địa bàn và các quy định pháp luật có liên quan; qua đó duy trì sự phù hợp, công bằng và bền vững của chính sách trong quá trình thực hiện.</w:t>
      </w:r>
    </w:p>
    <w:p w14:paraId="1F237DEE"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5. Một số nội dung chính sách không còn phù hợp với quy định mới</w:t>
      </w:r>
    </w:p>
    <w:p w14:paraId="2FA2D8EC"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Một số nội dung về quản lý giống, nguồn giống cây trồng lâm nghiệp đã được điều chỉnh bởi các quy định mới của Trung ương, trong đó có Thông tư số 84/2025/TT-BNNMT.</w:t>
      </w:r>
    </w:p>
    <w:p w14:paraId="156897D3"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Vì vậy, việc tiếp tục áp dụng nguyên trạng Nghị quyết số 25/2017/NQ-HĐND sẽ không còn phù hợp và có thể dẫn đến sự không thống nhất giữa quy định về phí với quy định chuyên ngành hiện hành.</w:t>
      </w:r>
    </w:p>
    <w:p w14:paraId="68953511"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V. NGUYÊN NHÂN CỦA NHỮNG TỒN TẠI, HẠN CHẾ</w:t>
      </w:r>
    </w:p>
    <w:p w14:paraId="3F21CEF4"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1. Nguyên nhân khách quan</w:t>
      </w:r>
    </w:p>
    <w:p w14:paraId="187DFB20" w14:textId="56E4AA45"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Pr>
          <w:rFonts w:ascii="TimesNewRomanPSMT" w:hAnsi="TimesNewRomanPSMT"/>
          <w:szCs w:val="28"/>
        </w:rPr>
        <w:t>-</w:t>
      </w:r>
      <w:r w:rsidRPr="00395CB8">
        <w:rPr>
          <w:rFonts w:ascii="TimesNewRomanPSMT" w:hAnsi="TimesNewRomanPSMT"/>
          <w:szCs w:val="28"/>
        </w:rPr>
        <w:t xml:space="preserve"> Hệ thống pháp luật có nhiều thay đổi trong quá trình thực hiện. Sau khi Nghị quyết số 25/2017/NQ-HĐND được ban hành, các quy định của Trung ương về phí, lệ phí, tổ chức chính quyền địa phương, quản lý ngân sách nhà nước và quản lý giống cây trồng lâm nghiệp đã được sửa đổi, bổ sung hoặc thay thế. Việc thay đổi các căn cứ pháp lý theo từng thời kỳ dẫn đến một số nội dung của chính sách được ban hành trước đây không còn phù hợp hoàn toàn với quy định hiện hành, đòi hỏi phải thường xuyên rà soát, cập nhật.</w:t>
      </w:r>
    </w:p>
    <w:p w14:paraId="3417B3CC" w14:textId="1EDE11B0"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Pr>
          <w:rFonts w:ascii="TimesNewRomanPSMT" w:hAnsi="TimesNewRomanPSMT"/>
          <w:szCs w:val="28"/>
        </w:rPr>
        <w:t>-</w:t>
      </w:r>
      <w:r w:rsidRPr="00395CB8">
        <w:rPr>
          <w:rFonts w:ascii="TimesNewRomanPSMT" w:hAnsi="TimesNewRomanPSMT"/>
          <w:szCs w:val="28"/>
        </w:rPr>
        <w:t xml:space="preserve"> Cơ chế quản lý, sử dụng phí có sự thay đổi từ năm 2026. Từ ngày 01/01/2026, số phí thu được từ hoạt động bình tuyển, công nhận nguồn giống do cơ quan nhà nước thực hiện được nộp toàn bộ vào ngân sách nhà nước; kinh phí </w:t>
      </w:r>
      <w:r w:rsidRPr="00395CB8">
        <w:rPr>
          <w:rFonts w:ascii="TimesNewRomanPSMT" w:hAnsi="TimesNewRomanPSMT"/>
          <w:szCs w:val="28"/>
        </w:rPr>
        <w:lastRenderedPageBreak/>
        <w:t>thực hiện nhiệm vụ được bảo đảm theo dự toán ngân sách được cấp có thẩm quyền giao. Sự thay đổi này làm thay đổi phương thức quản lý nguồn thu so với giai đoạn trước, khi một phần số phí thu được được để lại phục vụ hoạt động thẩm định.</w:t>
      </w:r>
    </w:p>
    <w:p w14:paraId="0C59634B" w14:textId="057DA45A"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Pr>
          <w:rFonts w:ascii="TimesNewRomanPSMT" w:hAnsi="TimesNewRomanPSMT"/>
          <w:szCs w:val="28"/>
        </w:rPr>
        <w:t>-</w:t>
      </w:r>
      <w:r w:rsidRPr="00395CB8">
        <w:rPr>
          <w:rFonts w:ascii="TimesNewRomanPSMT" w:hAnsi="TimesNewRomanPSMT"/>
          <w:szCs w:val="28"/>
        </w:rPr>
        <w:t xml:space="preserve"> Nhu cầu bình tuyển, công nhận nguồn giống không phát sinh ổn định qua các năm. Hoạt động này phụ thuộc vào nhu cầu, kế hoạch sản xuất, kinh doanh giống cây trồng lâm nghiệp của tổ chức, cá nhân và từng loại nguồn giống. Vì vậy, số lượng hồ sơ phát sinh và số phí thu được có sự biến động giữa các năm, không hình thành nguồn thu ổn định. Trong giai đoạn 2021-2025, số thu thấp nhất là 22 triệu đồng năm 2022 và cao nhất là 61 triệu đồng năm 2023.</w:t>
      </w:r>
    </w:p>
    <w:p w14:paraId="5C42E0FA" w14:textId="0FF5E58C"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Pr>
          <w:rFonts w:ascii="TimesNewRomanPSMT" w:hAnsi="TimesNewRomanPSMT"/>
          <w:szCs w:val="28"/>
        </w:rPr>
        <w:t>-</w:t>
      </w:r>
      <w:r w:rsidRPr="00395CB8">
        <w:rPr>
          <w:rFonts w:ascii="TimesNewRomanPSMT" w:hAnsi="TimesNewRomanPSMT"/>
          <w:szCs w:val="28"/>
        </w:rPr>
        <w:t xml:space="preserve"> Điều kiện địa bàn và hiện trường thực hiện có sự khác nhau. Hoạt động bình tuyển, công nhận nguồn giống được thực hiện tại các địa điểm cụ thể nơi có nguồn giống, trong đó có những khu vực xa trung tâm, địa hình phức tạp, điều kiện tiếp cận khó khăn. Điều này làm phát sinh sự khác biệt về thời gian, phương tiện đi lại, công tác phí và các chi phí phục vụ kiểm tra, đánh giá, thẩm định giữa các trường hợp. Đây cũng là một trong những yếu tố cần được xem xét khi rà soát, xác định mức thu phí phù hợp với chi phí thực tế cung cấp dịch vụ.</w:t>
      </w:r>
    </w:p>
    <w:p w14:paraId="66B5D7F7" w14:textId="16093EFB"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Pr>
          <w:rFonts w:ascii="TimesNewRomanPSMT" w:hAnsi="TimesNewRomanPSMT"/>
          <w:szCs w:val="28"/>
        </w:rPr>
        <w:t>-</w:t>
      </w:r>
      <w:r w:rsidRPr="00395CB8">
        <w:rPr>
          <w:rFonts w:ascii="TimesNewRomanPSMT" w:hAnsi="TimesNewRomanPSMT"/>
          <w:szCs w:val="28"/>
        </w:rPr>
        <w:t xml:space="preserve"> Chi phí thực hiện dịch vụ có khả năng thay đổi theo điều kiện thực tế. Chi phí bình tuyển, công nhận nguồn giống không chỉ bao gồm chi phí chuyên môn mà còn liên quan đến kiểm tra, đánh giá, thẩm định tại hiện trường, đi lại, công tác phí, tài liệu, văn phòng phẩm và các chi phí cần thiết khác. Sự thay đổi về giá cả, điều kiện đi lại, khoảng cách và thời gian thực hiện có thể làm cho chi phí thực tế giữa các trường hợp và giữa các thời kỳ không hoàn toàn giống nhau.</w:t>
      </w:r>
    </w:p>
    <w:p w14:paraId="4BCBD0D7" w14:textId="692B17F6" w:rsidR="007543FE" w:rsidRPr="007543FE" w:rsidRDefault="007543FE"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2. Nguyên nhân chủ quan</w:t>
      </w:r>
    </w:p>
    <w:p w14:paraId="4F06A6A4"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Công tác rà soát, cập nhật chính sách chưa được thực hiện thường xuyên, kịp thời. Trong quá trình thực hiện Nghị quyết số 25/2017/NQ-HĐND, việc theo dõi, rà soát sự thay đổi của các quy định pháp luật về phí, lệ phí và các quy định chuyên ngành có thời điểm chưa được thực hiện đồng bộ, dẫn đến việc cập nhật, tham mưu điều chỉnh chính sách chưa kịp thời khi các văn bản pháp luật mới được ban hành hoặc có hiệu lực.</w:t>
      </w:r>
    </w:p>
    <w:p w14:paraId="4D33BD11"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 xml:space="preserve">Việc cập nhật một số nội dung của chính sách chưa theo kịp sự thay đổi của pháp luật chuyên ngành. Các quy định về quản lý, sản xuất và kinh doanh giống cây trồng lâm nghiệp đã có sự thay đổi qua từng thời kỳ. Tuy nhiên, việc rà soát, đối chiếu và cập nhật các nội dung liên quan trong chính sách phí chưa được thực hiện đồng thời với quá trình thay đổi của pháp luật chuyên ngành, dẫn đến một số nội dung của chính sách cũ cần được rà soát, điều chỉnh để bảo đảm phù </w:t>
      </w:r>
      <w:r w:rsidRPr="00395CB8">
        <w:rPr>
          <w:rFonts w:ascii="TimesNewRomanPSMT" w:hAnsi="TimesNewRomanPSMT"/>
          <w:szCs w:val="28"/>
        </w:rPr>
        <w:lastRenderedPageBreak/>
        <w:t>hợp với quy định hiện hành.</w:t>
      </w:r>
    </w:p>
    <w:p w14:paraId="54E906B2"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Công tác theo dõi, tổng hợp dữ liệu phục vụ đánh giá chính sách chưa được thực hiện theo một hệ thống thống nhất. Việc tổng hợp số lượng hồ sơ, loại nguồn giống được bình tuyển, công nhận, số thu phí và các yếu tố chi phí thực tế phục vụ kiểm tra, đánh giá, thẩm định chưa được xây dựng thành cơ sở dữ liệu thống nhất, liên tục qua các năm. Do đó, việc phân tích xu hướng nhu cầu, đánh giá đầy đủ biến động về số thu và xác định chi phí thực tế làm cơ sở rà soát mức thu còn gặp khó khăn.</w:t>
      </w:r>
    </w:p>
    <w:p w14:paraId="0AB2CC7C"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Công tác đánh giá định kỳ hiệu quả và tác động của chính sách còn hạn chế. Việc đánh giá chính sách chủ yếu được thực hiện gắn với quá trình tổ chức thực hiện nhiệm vụ chuyên môn và khi phát sinh yêu cầu rà soát, xây dựng chính sách mới; chưa hình thành được cơ chế đánh giá định kỳ về mức độ phù hợp của mức thu, khả năng đóng góp của người nộp phí, chi phí cung cấp dịch vụ và tác động của chính sách đối với hoạt động sản xuất, kinh doanh giống cây trồng lâm nghiệp.</w:t>
      </w:r>
    </w:p>
    <w:p w14:paraId="085B6128"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Những hạn chế nêu trên cho thấy cần tăng cường công tác theo dõi, cập nhật chính sách; chủ động rà soát các quy định pháp luật có liên quan; đồng thời xây dựng cơ chế thu thập, quản lý và cập nhật dữ liệu về hoạt động bình tuyển, công nhận nguồn giống và chi phí thực hiện. Đây là cơ sở quan trọng để việc xây dựng, điều chỉnh chính sách phí trong thời gian tới được thực hiện kịp thời, có căn cứ thực tiễn và phù hợp hơn với yêu cầu quản lý nhà nước.</w:t>
      </w:r>
    </w:p>
    <w:p w14:paraId="7983FB05"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VI. BÀI HỌC KINH NGHIỆM</w:t>
      </w:r>
    </w:p>
    <w:p w14:paraId="5741E7C0"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Một là, chính sách phí phải được xây dựng và rà soát thường xuyên, bảo đảm phù hợp với quy định pháp luật hiện hành, tránh tình trạng văn bản địa phương tiếp tục viện dẫn các quy định đã hết hiệu lực.</w:t>
      </w:r>
    </w:p>
    <w:p w14:paraId="16649109"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Hai là, mức thu phải được xác định trên cơ sở chi phí thực tế cung cấp dịch vụ, khả năng đóng góp của người sử dụng dịch vụ và điều kiện kinh tế - xã hội của địa phương; bảo đảm hài hòa giữa yêu cầu quản lý nhà nước và quyền lợi của tổ chức, cá nhân.</w:t>
      </w:r>
    </w:p>
    <w:p w14:paraId="2B1CC968"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Ba là, việc xây dựng chính sách phí cần gắn với chính sách phát triển nguồn giống cây trồng lâm nghiệp, không để mức phí trở thành rào cản đối với việc bình tuyển, công nhận và phát triển nguồn giống có chất lượng.</w:t>
      </w:r>
    </w:p>
    <w:p w14:paraId="0A676B08"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Bốn là, cần quan tâm chính sách giảm phí đối với các nhóm đối tượng có điều kiện kinh tế - xã hội khó khăn nhằm bảo đảm khả năng tiếp cận dịch vụ công và thực hiện chính sách an sinh xã hội.</w:t>
      </w:r>
    </w:p>
    <w:p w14:paraId="3C81D9FD"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 xml:space="preserve">Năm là, khi thay đổi cơ chế quản lý nguồn thu, cần đồng thời bảo đảm bố </w:t>
      </w:r>
      <w:r w:rsidRPr="007543FE">
        <w:rPr>
          <w:rFonts w:ascii="TimesNewRomanPSMT" w:hAnsi="TimesNewRomanPSMT"/>
          <w:szCs w:val="28"/>
        </w:rPr>
        <w:lastRenderedPageBreak/>
        <w:t>trí đầy đủ kinh phí trong dự toán ngân sách để cơ quan chuyên môn thực hiện nhiệm vụ bình tuyển, công nhận nguồn giống theo yêu cầu.</w:t>
      </w:r>
    </w:p>
    <w:p w14:paraId="5C948EB5"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VII. ĐÁNH GIÁ CHUNG</w:t>
      </w:r>
    </w:p>
    <w:p w14:paraId="4A33A0C0"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Qua tổng kết giai đoạn 2021-2025, chính sách phí bình tuyển, công nhận cây mẹ, cây đầu dòng, vườn giống cây lâm nghiệp, rừng giống theo Nghị quyết số 25/2017/NQ-HĐND đã phát huy vai trò là cơ sở pháp lý cho việc tổ chức thu phí và thực hiện các hoạt động bình tuyển, công nhận nguồn giống trên địa bàn.</w:t>
      </w:r>
    </w:p>
    <w:p w14:paraId="39AACE47"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Chính sách đã tạo cơ sở để cơ quan quản lý nhà nước thực hiện thống nhất việc tiếp nhận, kiểm tra, đánh giá, thẩm định và công nhận nguồn giống; đồng thời nâng cao trách nhiệm của các tổ chức, cá nhân trong việc duy trì và phát triển nguồn giống cây trồng lâm nghiệp.</w:t>
      </w:r>
    </w:p>
    <w:p w14:paraId="68B83C2D"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Mức thu trong giai đoạn 2021-2025 cơ bản phù hợp với khả năng đóng góp của tổ chức, cá nhân và không tạo gánh nặng đáng kể đối với hoạt động sản xuất, kinh doanh giống cây trồng lâm nghiệp.</w:t>
      </w:r>
    </w:p>
    <w:p w14:paraId="7EE98800"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Tuy nhiên, Nghị quyết số 25/2017/NQ-HĐND được ban hành trong bối cảnh hệ thống pháp luật trước đây và đến nay nhiều căn cứ pháp lý đã được thay đổi, một số quy định chuyên ngành về giống cây trồng lâm nghiệp được thay thế, đồng thời cơ chế quản lý phí từ năm 2026 đã có sự thay đổi căn bản.</w:t>
      </w:r>
    </w:p>
    <w:p w14:paraId="6013594A"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Do đó, việc xây dựng Nghị quyết mới thay thế Nghị quyết số 25/2017/NQ-HĐND là cần thiết, nhằm bảo đảm tính hợp pháp, đồng bộ, thống nhất của chính sách; đồng thời tiếp tục duy trì mức thu phù hợp, không tạo thêm gánh nặng cho tổ chức, cá nhân và bảo đảm yêu cầu quản lý nhà nước về nguồn giống cây trồng lâm nghiệp.</w:t>
      </w:r>
    </w:p>
    <w:p w14:paraId="61555E4C"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VIII. ĐỀ XUẤT, KIẾN NGHỊ</w:t>
      </w:r>
    </w:p>
    <w:p w14:paraId="230F7176"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1. Đối với Hội đồng nhân dân thành phố</w:t>
      </w:r>
    </w:p>
    <w:p w14:paraId="22808C44"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Xem xét ban hành Nghị quyết quy định mức thu, chế độ thu, nộp, quản lý và sử dụng phí bình tuyển, công nhận cây mẹ, cây đầu dòng, vườn giống cây lâm nghiệp, rừng giống trên địa bàn thành phố Huế để thay thế Nghị quyết số 25/2017/NQ-HĐND ngày 14/7/2017.</w:t>
      </w:r>
    </w:p>
    <w:p w14:paraId="3891E2B9"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Việc ban hành Nghị quyết mới nhằm cập nhật đầy đủ các quy định pháp luật hiện hành, bảo đảm phù hợp với cơ chế quản lý phí mới từ ngày 01/01/2026 và các quy định chuyên ngành về giống cây trồng lâm nghiệp.</w:t>
      </w:r>
    </w:p>
    <w:p w14:paraId="4FB39AC3"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2. Về mức thu</w:t>
      </w:r>
    </w:p>
    <w:p w14:paraId="55BB5785"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 xml:space="preserve">Trên cơ sở tổng kết, đánh giá việc thực hiện chính sách phí giai đoạn 2021-2025, Ủy ban nhân dân thành phố đề nghị tiếp tục duy trì mức thu phí theo </w:t>
      </w:r>
      <w:r w:rsidRPr="00395CB8">
        <w:rPr>
          <w:rFonts w:ascii="TimesNewRomanPSMT" w:hAnsi="TimesNewRomanPSMT"/>
          <w:szCs w:val="28"/>
        </w:rPr>
        <w:lastRenderedPageBreak/>
        <w:t>hướng cơ bản kế thừa mức thu đang áp dụng, đồng thời rà soát, tính toán lại trên cơ sở chi phí thực tế phát sinh trong quá trình kiểm tra, đánh giá, thẩm định đối với từng loại nguồn giống và khả năng đóng góp của tổ chức, cá nhân.</w:t>
      </w:r>
    </w:p>
    <w:p w14:paraId="0F196F69"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Việc xác định mức thu cần bảo đảm nguyên tắc phù hợp giữa chi phí cung cấp dịch vụ và nghĩa vụ tài chính của người sử dụng dịch vụ; bảo đảm mức thu hợp lý, công khai, minh bạch, không tạo gánh nặng đáng kể đối với tổ chức, cá nhân nhưng vẫn góp phần bù đắp chi phí thực hiện các hoạt động bình tuyển, công nhận nguồn giống theo quy định.</w:t>
      </w:r>
    </w:p>
    <w:p w14:paraId="5DD3C218"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Trên cơ sở dự toán chi phí và kết quả rà soát thực tế, mức thu đề xuất cụ thể như sau:</w:t>
      </w:r>
    </w:p>
    <w:p w14:paraId="1FCA0057" w14:textId="37942938"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Pr>
          <w:rFonts w:ascii="TimesNewRomanPSMT" w:hAnsi="TimesNewRomanPSMT"/>
          <w:szCs w:val="28"/>
        </w:rPr>
        <w:t xml:space="preserve">- </w:t>
      </w:r>
      <w:r w:rsidRPr="00395CB8">
        <w:rPr>
          <w:rFonts w:ascii="TimesNewRomanPSMT" w:hAnsi="TimesNewRomanPSMT"/>
          <w:szCs w:val="28"/>
        </w:rPr>
        <w:t>Bình tuyển, công nhận cây mẹ (cây trội), cây đầu dòng: 450.000 đồng/cây;</w:t>
      </w:r>
    </w:p>
    <w:p w14:paraId="237BD97B" w14:textId="2F404793"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Pr>
          <w:rFonts w:ascii="TimesNewRomanPSMT" w:hAnsi="TimesNewRomanPSMT"/>
          <w:szCs w:val="28"/>
        </w:rPr>
        <w:t xml:space="preserve">- </w:t>
      </w:r>
      <w:r w:rsidRPr="00395CB8">
        <w:rPr>
          <w:rFonts w:ascii="TimesNewRomanPSMT" w:hAnsi="TimesNewRomanPSMT"/>
          <w:szCs w:val="28"/>
        </w:rPr>
        <w:t>Công nhận vườn cây đầu dòng hoặc vườn cung cấp hom: 1.000.000 đồng/vườn;</w:t>
      </w:r>
    </w:p>
    <w:p w14:paraId="61530F49" w14:textId="5006A69F"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Pr>
          <w:rFonts w:ascii="TimesNewRomanPSMT" w:hAnsi="TimesNewRomanPSMT"/>
          <w:szCs w:val="28"/>
        </w:rPr>
        <w:t xml:space="preserve">- </w:t>
      </w:r>
      <w:r w:rsidRPr="00395CB8">
        <w:rPr>
          <w:rFonts w:ascii="TimesNewRomanPSMT" w:hAnsi="TimesNewRomanPSMT"/>
          <w:szCs w:val="28"/>
        </w:rPr>
        <w:t>Công nhận vườn giống: 2.400.000 đồng/vườn giống;</w:t>
      </w:r>
    </w:p>
    <w:p w14:paraId="4A7E47EC" w14:textId="2A3301E5"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Pr>
          <w:rFonts w:ascii="TimesNewRomanPSMT" w:hAnsi="TimesNewRomanPSMT"/>
          <w:szCs w:val="28"/>
        </w:rPr>
        <w:t xml:space="preserve">- </w:t>
      </w:r>
      <w:r w:rsidRPr="00395CB8">
        <w:rPr>
          <w:rFonts w:ascii="TimesNewRomanPSMT" w:hAnsi="TimesNewRomanPSMT"/>
          <w:szCs w:val="28"/>
        </w:rPr>
        <w:t>Công nhận rừng giống: 3.100.000 đồng/rừng giống.</w:t>
      </w:r>
    </w:p>
    <w:p w14:paraId="699A11DB"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Các mức thu trên được xác định trên cơ sở dự toán chi phí thực hiện tương ứng với từng loại dịch vụ, bao gồm các khoản chi phục vụ kiểm tra, đánh giá, thẩm định tại hiện trường, chi phí đi lại, công tác phí, tài liệu, văn phòng phẩm và các khoản chi phí cần thiết khác. Việc tính toán theo từng loại dịch vụ nhằm bảo đảm mức thu có căn cứ, phù hợp với tính chất, phạm vi và điều kiện thực hiện của từng hoạt động.</w:t>
      </w:r>
    </w:p>
    <w:p w14:paraId="56ABF8B1"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Việc cơ bản kế thừa mức thu đang áp dụng đối với các nội dung phù hợp góp phần bảo đảm tính ổn định của chính sách, tránh làm phát sinh thêm chi phí đáng kể đối với các tổ chức, cá nhân đang thực hiện hoạt động sản xuất, kinh doanh giống cây trồng lâm nghiệp. Đồng thời, việc rà soát, tính toán lại chi phí thực tế giúp chính sách có cơ sở phù hợp hơn với điều kiện tổ chức thực hiện và các quy định pháp luật hiện hành.</w:t>
      </w:r>
    </w:p>
    <w:p w14:paraId="1E707AFD"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Trong quá trình thực hiện, mức thu cần được tiếp tục theo dõi, đánh giá và rà soát khi có sự thay đổi đáng kể về chi phí cung cấp dịch vụ, điều kiện kinh tế - xã hội hoặc quy định của pháp luật có liên quan, nhằm bảo đảm chính sách phí được thực hiện ổn định, phù hợp và khả thi.</w:t>
      </w:r>
    </w:p>
    <w:p w14:paraId="0CADB24E"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3. Về chính sách giảm phí</w:t>
      </w:r>
    </w:p>
    <w:p w14:paraId="06C6F878"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 xml:space="preserve">Trên cơ sở tổng kết việc thực hiện chính sách phí giai đoạn 2021-2025, rà soát quy định của pháp luật hiện hành và điều kiện kinh tế - xã hội của thành phố, Ủy ban nhân dân thành phố đề nghị bổ sung chính sách giảm phí đối với </w:t>
      </w:r>
      <w:r w:rsidRPr="00395CB8">
        <w:rPr>
          <w:rFonts w:ascii="TimesNewRomanPSMT" w:hAnsi="TimesNewRomanPSMT"/>
          <w:szCs w:val="28"/>
        </w:rPr>
        <w:lastRenderedPageBreak/>
        <w:t>một số nhóm đối tượng có điều kiện kinh tế, xã hội khó khăn hoặc thuộc diện được Nhà nước quan tâm, hỗ trợ.</w:t>
      </w:r>
    </w:p>
    <w:p w14:paraId="6B6F0AE8" w14:textId="5A101F78"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Theo đó, đề nghị giảm 50% mức phí đối với các đối tượng sau:</w:t>
      </w:r>
      <w:r>
        <w:rPr>
          <w:rFonts w:ascii="TimesNewRomanPSMT" w:hAnsi="TimesNewRomanPSMT"/>
          <w:szCs w:val="28"/>
        </w:rPr>
        <w:t xml:space="preserve"> </w:t>
      </w:r>
      <w:r w:rsidRPr="00395CB8">
        <w:rPr>
          <w:rFonts w:ascii="TimesNewRomanPSMT" w:hAnsi="TimesNewRomanPSMT"/>
          <w:szCs w:val="28"/>
        </w:rPr>
        <w:t>Người thuộc hộ nghèo;</w:t>
      </w:r>
      <w:r>
        <w:rPr>
          <w:rFonts w:ascii="TimesNewRomanPSMT" w:hAnsi="TimesNewRomanPSMT"/>
          <w:szCs w:val="28"/>
        </w:rPr>
        <w:t xml:space="preserve"> n</w:t>
      </w:r>
      <w:r w:rsidRPr="00395CB8">
        <w:rPr>
          <w:rFonts w:ascii="TimesNewRomanPSMT" w:hAnsi="TimesNewRomanPSMT"/>
          <w:szCs w:val="28"/>
        </w:rPr>
        <w:t>gười có công với cách mạng;</w:t>
      </w:r>
      <w:r>
        <w:rPr>
          <w:rFonts w:ascii="TimesNewRomanPSMT" w:hAnsi="TimesNewRomanPSMT"/>
          <w:szCs w:val="28"/>
        </w:rPr>
        <w:t xml:space="preserve"> n</w:t>
      </w:r>
      <w:r w:rsidRPr="00395CB8">
        <w:rPr>
          <w:rFonts w:ascii="TimesNewRomanPSMT" w:hAnsi="TimesNewRomanPSMT"/>
          <w:szCs w:val="28"/>
        </w:rPr>
        <w:t>gười khuyết tật;</w:t>
      </w:r>
      <w:r>
        <w:rPr>
          <w:rFonts w:ascii="TimesNewRomanPSMT" w:hAnsi="TimesNewRomanPSMT"/>
          <w:szCs w:val="28"/>
        </w:rPr>
        <w:t xml:space="preserve"> đ</w:t>
      </w:r>
      <w:r w:rsidRPr="00395CB8">
        <w:rPr>
          <w:rFonts w:ascii="TimesNewRomanPSMT" w:hAnsi="TimesNewRomanPSMT"/>
          <w:szCs w:val="28"/>
        </w:rPr>
        <w:t>ồng bào dân tộc thiểu số tại các xã có điều kiện kinh tế - xã hội đặc biệt khó khăn.</w:t>
      </w:r>
    </w:p>
    <w:p w14:paraId="1E025554"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Việc đề xuất giảm phí đối với người thuộc hộ nghèo nhằm giảm một phần chi phí khi thực hiện thủ tục bình tuyển, công nhận nguồn giống, tạo điều kiện để các hộ có hoàn cảnh kinh tế khó khăn tiếp cận dịch vụ công và tham gia phát triển sản xuất giống cây trồng lâm nghiệp.</w:t>
      </w:r>
    </w:p>
    <w:p w14:paraId="5A903255"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Đối với người có công với cách mạng và người khuyết tật, việc giảm phí nhằm thực hiện chính sách ưu đãi, hỗ trợ của Nhà nước đối với các nhóm đối tượng này, góp phần giảm chi phí khi thực hiện các thủ tục hành chính, dịch vụ công trong lĩnh vực lâm nghiệp.</w:t>
      </w:r>
    </w:p>
    <w:p w14:paraId="68E7D745"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Đối với đồng bào dân tộc thiểu số tại các xã có điều kiện kinh tế - xã hội đặc biệt khó khăn, việc giảm phí nhằm phù hợp với điều kiện kinh tế - xã hội và khả năng đóng góp của người dân tại các địa bàn còn nhiều khó khăn; đồng thời góp phần khuyến khích duy trì, phát triển nguồn giống cây trồng lâm nghiệp, phục vụ sản xuất và phát triển sinh kế tại địa phương.</w:t>
      </w:r>
    </w:p>
    <w:p w14:paraId="213A5D97"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Việc lựa chọn mức giảm 50% nhằm bảo đảm mức hỗ trợ đủ để giảm chi phí cho các đối tượng thuộc diện chính sách, đồng thời vẫn duy trì một phần nghĩa vụ tài chính của người sử dụng dịch vụ. Mức giảm này bảo đảm sự cân đối giữa mục tiêu hỗ trợ đối tượng khó khăn với nguyên tắc người sử dụng dịch vụ công có trách nhiệm thực hiện nghĩa vụ tài chính; đồng thời hạn chế ảnh hưởng đến nguồn thu ngân sách nhà nước.</w:t>
      </w:r>
    </w:p>
    <w:p w14:paraId="5725366E"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Chính sách giảm phí không làm thay đổi nội dung, điều kiện, trình tự và yêu cầu chuyên môn đối với hoạt động bình tuyển, công nhận nguồn giống. Các đối tượng được giảm phí vẫn thực hiện đầy đủ hồ sơ, thủ tục, yêu cầu kiểm tra, đánh giá và thẩm định theo quy định; việc giảm phí chỉ hỗ trợ một phần chi phí phải nộp của người thuộc diện được hưởng chính sách.</w:t>
      </w:r>
    </w:p>
    <w:p w14:paraId="49A60C3A"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Như vậy, chính sách giảm 50% mức phí vừa thể hiện sự hỗ trợ có trọng tâm đối với các nhóm đối tượng cần được quan tâm, vừa bảo đảm tính công bằng, hợp lý trong thực hiện nghĩa vụ tài chính; đồng thời không làm thay đổi yêu cầu quản lý nhà nước về chất lượng nguồn giống và không ảnh hưởng đến trình tự, thủ tục bình tuyển, công nhận nguồn giống.</w:t>
      </w:r>
    </w:p>
    <w:p w14:paraId="77097C7A"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4. Về quản lý, sử dụng phí</w:t>
      </w:r>
    </w:p>
    <w:p w14:paraId="41F94B9B"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 xml:space="preserve">Thực hiện việc khai, thu, nộp, quyết toán và quản lý, sử dụng số tiền phí </w:t>
      </w:r>
      <w:r w:rsidRPr="007543FE">
        <w:rPr>
          <w:rFonts w:ascii="TimesNewRomanPSMT" w:hAnsi="TimesNewRomanPSMT"/>
          <w:szCs w:val="28"/>
        </w:rPr>
        <w:lastRenderedPageBreak/>
        <w:t>thu được theo Luật Phí và lệ phí, Nghị định số 362/2025/NĐ-CP, pháp luật về quản lý thuế, ngân sách nhà nước và các quy định pháp luật có liên quan.</w:t>
      </w:r>
    </w:p>
    <w:p w14:paraId="13D659BF"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7543FE">
        <w:rPr>
          <w:rFonts w:ascii="TimesNewRomanPSMT" w:hAnsi="TimesNewRomanPSMT"/>
          <w:szCs w:val="28"/>
        </w:rPr>
        <w:t>Đối với khoản phí do Chi cục Kiểm lâm thuộc Sở Nông nghiệp và Môi trường thực hiện, số phí thu được nộp toàn bộ vào ngân sách nhà nước; kinh phí thực hiện nhiệm vụ bình tuyển, công nhận nguồn giống được bảo đảm theo dự toán ngân sách được cấp có thẩm quyền giao.</w:t>
      </w:r>
    </w:p>
    <w:p w14:paraId="213D9F19" w14:textId="77777777" w:rsidR="007543FE" w:rsidRPr="007543FE" w:rsidRDefault="007543FE" w:rsidP="007543FE">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b/>
          <w:szCs w:val="28"/>
        </w:rPr>
      </w:pPr>
      <w:r w:rsidRPr="007543FE">
        <w:rPr>
          <w:rFonts w:ascii="TimesNewRomanPSMT" w:hAnsi="TimesNewRomanPSMT"/>
          <w:b/>
          <w:szCs w:val="28"/>
        </w:rPr>
        <w:t>5. Về tổ chức thực hiện</w:t>
      </w:r>
    </w:p>
    <w:p w14:paraId="0DD11B5D"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Sau khi Nghị quyết được Hội đồng nhân dân thành phố ban hành, đề nghị Ủy ban nhân dân thành phố tổ chức triển khai thực hiện thống nhất trên địa bàn; giao Sở Nông nghiệp và Môi trường chủ trì hướng dẫn, theo dõi, kiểm tra và tổ chức thực hiện các nội dung thuộc phạm vi quản lý; giao Chi cục Kiểm lâm thực hiện công tác bình tuyển, công nhận nguồn giống cây trồng lâm nghiệp và tổ chức thu phí theo quy định.</w:t>
      </w:r>
    </w:p>
    <w:p w14:paraId="2A137449"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Cơ quan thực hiện có trách nhiệm hướng dẫn cụ thể cho tổ chức, cá nhân về đối tượng, trình tự, hồ sơ, mức thu và chính sách giảm phí; bảo đảm việc tiếp nhận, kiểm tra, đánh giá, thẩm định và công nhận nguồn giống được thực hiện đúng quy định, công khai, minh bạch và thuận lợi cho người dân, tổ chức.</w:t>
      </w:r>
    </w:p>
    <w:p w14:paraId="4760E285"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Việc thu, nộp, quản lý và quyết toán phí thực hiện theo quy định của pháp luật về phí, lệ phí, quản lý thuế, ngân sách nhà nước và các quy định pháp luật có liên quan. Đối với số phí thu được từ hoạt động do cơ quan nhà nước thực hiện, thực hiện nộp toàn bộ vào ngân sách nhà nước theo quy định hiện hành; kinh phí phục vụ công tác bình tuyển, công nhận nguồn giống được bảo đảm trong dự toán ngân sách được cấp có thẩm quyền giao.</w:t>
      </w:r>
    </w:p>
    <w:p w14:paraId="6ADEE586"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Đồng thời, tăng cường công tác tuyên truyền, phổ biến và hướng dẫn tổ chức, cá nhân thực hiện thủ tục bình tuyển, công nhận nguồn giống; công khai mức thu, đối tượng được giảm phí và các quy định có liên quan tại nơi tiếp nhận hồ sơ và trên các kênh thông tin phù hợp. Thực hiện nghiêm việc thu đúng đối tượng, đúng mức thu, đúng trường hợp được giảm phí; quản lý, sử dụng và quyết toán nguồn thu theo đúng quy định, không để xảy ra tình trạng thu sai, thu vượt mức hoặc gây phiền hà cho tổ chức, cá nhân.</w:t>
      </w:r>
    </w:p>
    <w:p w14:paraId="04184463" w14:textId="77777777" w:rsidR="00395CB8" w:rsidRPr="00395CB8" w:rsidRDefault="00395CB8"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rFonts w:ascii="TimesNewRomanPSMT" w:hAnsi="TimesNewRomanPSMT"/>
          <w:szCs w:val="28"/>
        </w:rPr>
      </w:pPr>
      <w:r w:rsidRPr="00395CB8">
        <w:rPr>
          <w:rFonts w:ascii="TimesNewRomanPSMT" w:hAnsi="TimesNewRomanPSMT"/>
          <w:szCs w:val="28"/>
        </w:rPr>
        <w:t>Trong quá trình thực hiện, Sở Nông nghiệp và Môi trường chủ trì theo dõi, tổng hợp tình hình thực hiện chính sách; kịp thời rà soát những khó khăn, vướng mắc phát sinh về đối tượng, mức thu, chính sách giảm phí và tổ chức thực hiện để tham mưu Ủy ban nhân dân thành phố xem xét, xử lý hoặc đề xuất cấp có thẩm quyền điều chỉnh khi cần thiết.</w:t>
      </w:r>
    </w:p>
    <w:p w14:paraId="02CAC1F3" w14:textId="6AA5C85D" w:rsidR="009A1595" w:rsidRDefault="009A1595" w:rsidP="00395CB8">
      <w:pPr>
        <w:widowControl w:val="0"/>
        <w:pBdr>
          <w:top w:val="dotted" w:sz="4" w:space="0" w:color="FFFFFF"/>
          <w:left w:val="dotted" w:sz="4" w:space="0" w:color="FFFFFF"/>
          <w:bottom w:val="dotted" w:sz="4" w:space="18" w:color="FFFFFF"/>
          <w:right w:val="dotted" w:sz="4" w:space="0" w:color="FFFFFF"/>
        </w:pBdr>
        <w:spacing w:line="360" w:lineRule="exact"/>
        <w:jc w:val="both"/>
        <w:rPr>
          <w:szCs w:val="28"/>
          <w:lang w:val="nb-NO"/>
        </w:rPr>
      </w:pPr>
      <w:r w:rsidRPr="00395CB8">
        <w:rPr>
          <w:rFonts w:ascii="TimesNewRomanPSMT" w:hAnsi="TimesNewRomanPSMT"/>
          <w:szCs w:val="28"/>
        </w:rPr>
        <w:t xml:space="preserve">Trên đây là </w:t>
      </w:r>
      <w:r w:rsidR="0081229D" w:rsidRPr="00395CB8">
        <w:rPr>
          <w:rFonts w:ascii="TimesNewRomanPSMT" w:hAnsi="TimesNewRomanPSMT"/>
          <w:szCs w:val="28"/>
        </w:rPr>
        <w:t xml:space="preserve">Báo cáo </w:t>
      </w:r>
      <w:r w:rsidR="006A7AA4" w:rsidRPr="00395CB8">
        <w:rPr>
          <w:rFonts w:ascii="TimesNewRomanPSMT" w:hAnsi="TimesNewRomanPSMT"/>
          <w:szCs w:val="28"/>
        </w:rPr>
        <w:t>tổng kết, đánh giá thực</w:t>
      </w:r>
      <w:r w:rsidR="0081229D" w:rsidRPr="00395CB8">
        <w:rPr>
          <w:rFonts w:ascii="TimesNewRomanPSMT" w:hAnsi="TimesNewRomanPSMT"/>
          <w:szCs w:val="28"/>
        </w:rPr>
        <w:t xml:space="preserve"> hiện chính  đầu tư, hỗ</w:t>
      </w:r>
      <w:r w:rsidR="0081229D">
        <w:rPr>
          <w:color w:val="auto"/>
          <w:szCs w:val="28"/>
        </w:rPr>
        <w:t xml:space="preserve"> trợ đầu </w:t>
      </w:r>
      <w:r w:rsidR="0081229D">
        <w:rPr>
          <w:color w:val="auto"/>
          <w:szCs w:val="28"/>
        </w:rPr>
        <w:lastRenderedPageBreak/>
        <w:t>tư trong lâm nghiệp trên địa bàn thành phố Huế</w:t>
      </w:r>
      <w:r w:rsidRPr="00B863C9">
        <w:rPr>
          <w:szCs w:val="28"/>
          <w:lang w:val="nb-NO"/>
        </w:rPr>
        <w:t xml:space="preserve">, </w:t>
      </w:r>
      <w:r>
        <w:rPr>
          <w:szCs w:val="28"/>
          <w:lang w:val="nb-NO"/>
        </w:rPr>
        <w:t xml:space="preserve">Ủy ban nhân dân thành phố </w:t>
      </w:r>
      <w:r w:rsidRPr="00B863C9">
        <w:rPr>
          <w:szCs w:val="28"/>
          <w:lang w:val="nb-NO"/>
        </w:rPr>
        <w:t xml:space="preserve">kính báo cáo </w:t>
      </w:r>
      <w:r>
        <w:rPr>
          <w:szCs w:val="28"/>
          <w:lang w:val="nb-NO"/>
        </w:rPr>
        <w:t>Hội đồng nhân dân thành phố</w:t>
      </w:r>
      <w:r w:rsidRPr="00B863C9">
        <w:rPr>
          <w:szCs w:val="28"/>
          <w:lang w:val="nb-NO"/>
        </w:rPr>
        <w:t>./.</w:t>
      </w:r>
    </w:p>
    <w:tbl>
      <w:tblPr>
        <w:tblW w:w="0" w:type="auto"/>
        <w:tblLook w:val="01E0" w:firstRow="1" w:lastRow="1" w:firstColumn="1" w:lastColumn="1" w:noHBand="0" w:noVBand="0"/>
      </w:tblPr>
      <w:tblGrid>
        <w:gridCol w:w="4644"/>
        <w:gridCol w:w="4644"/>
      </w:tblGrid>
      <w:tr w:rsidR="006652A4" w:rsidRPr="00030886" w14:paraId="72B066D8" w14:textId="77777777" w:rsidTr="00381777">
        <w:tc>
          <w:tcPr>
            <w:tcW w:w="4644" w:type="dxa"/>
          </w:tcPr>
          <w:p w14:paraId="1F6D1A9E" w14:textId="6B235072" w:rsidR="006652A4" w:rsidRPr="006652A4" w:rsidRDefault="006652A4" w:rsidP="003A3A82">
            <w:pPr>
              <w:widowControl w:val="0"/>
              <w:spacing w:before="0" w:after="0" w:line="240" w:lineRule="auto"/>
              <w:ind w:firstLine="0"/>
              <w:rPr>
                <w:sz w:val="22"/>
                <w:lang w:val="sv-SE"/>
              </w:rPr>
            </w:pPr>
            <w:r w:rsidRPr="00030886">
              <w:rPr>
                <w:b/>
                <w:bCs/>
                <w:i/>
                <w:iCs/>
                <w:sz w:val="24"/>
                <w:szCs w:val="24"/>
                <w:lang w:val="sv-SE"/>
              </w:rPr>
              <w:t>Nơi nhận:</w:t>
            </w:r>
            <w:r w:rsidRPr="00030886">
              <w:rPr>
                <w:lang w:val="sv-SE"/>
              </w:rPr>
              <w:br/>
            </w:r>
            <w:r w:rsidRPr="006652A4">
              <w:rPr>
                <w:sz w:val="22"/>
                <w:lang w:val="sv-SE"/>
              </w:rPr>
              <w:t>- Thường trực Thành uỷ;</w:t>
            </w:r>
          </w:p>
          <w:p w14:paraId="37A2F03F" w14:textId="77777777" w:rsidR="006652A4" w:rsidRPr="006652A4" w:rsidRDefault="006652A4" w:rsidP="003A3A82">
            <w:pPr>
              <w:widowControl w:val="0"/>
              <w:spacing w:before="0" w:after="0" w:line="240" w:lineRule="auto"/>
              <w:ind w:firstLine="0"/>
              <w:rPr>
                <w:sz w:val="22"/>
                <w:lang w:val="sv-SE"/>
              </w:rPr>
            </w:pPr>
            <w:r w:rsidRPr="006652A4">
              <w:rPr>
                <w:sz w:val="22"/>
                <w:lang w:val="sv-SE"/>
              </w:rPr>
              <w:t>- Thường trực HĐND thành phố;</w:t>
            </w:r>
          </w:p>
          <w:p w14:paraId="00E77A5B" w14:textId="77777777" w:rsidR="006652A4" w:rsidRPr="006652A4" w:rsidRDefault="006652A4" w:rsidP="003A3A82">
            <w:pPr>
              <w:widowControl w:val="0"/>
              <w:spacing w:before="0" w:after="0" w:line="240" w:lineRule="auto"/>
              <w:ind w:firstLine="0"/>
              <w:rPr>
                <w:sz w:val="22"/>
                <w:lang w:val="sv-SE"/>
              </w:rPr>
            </w:pPr>
            <w:r w:rsidRPr="006652A4">
              <w:rPr>
                <w:sz w:val="22"/>
                <w:lang w:val="sv-SE"/>
              </w:rPr>
              <w:t>- CT, các PCT UBND thành phố;</w:t>
            </w:r>
          </w:p>
          <w:p w14:paraId="7C952975" w14:textId="71BE071C" w:rsidR="006652A4" w:rsidRPr="006652A4" w:rsidRDefault="006652A4" w:rsidP="009E4443">
            <w:pPr>
              <w:widowControl w:val="0"/>
              <w:spacing w:before="0" w:after="0" w:line="240" w:lineRule="auto"/>
              <w:ind w:firstLine="0"/>
              <w:rPr>
                <w:sz w:val="22"/>
              </w:rPr>
            </w:pPr>
            <w:r w:rsidRPr="006652A4">
              <w:rPr>
                <w:sz w:val="22"/>
                <w:lang w:val="sv-SE"/>
              </w:rPr>
              <w:t>- Đại biểu HĐND thành phố;</w:t>
            </w:r>
            <w:r w:rsidRPr="006652A4">
              <w:rPr>
                <w:sz w:val="22"/>
                <w:lang w:val="sv-SE"/>
              </w:rPr>
              <w:br/>
              <w:t xml:space="preserve">- </w:t>
            </w:r>
            <w:r w:rsidRPr="006652A4">
              <w:rPr>
                <w:sz w:val="22"/>
              </w:rPr>
              <w:t>Các Sở: Nông nghiệp và MT; Tư pháp; Tài chính; Nội vụ.</w:t>
            </w:r>
          </w:p>
          <w:p w14:paraId="0483EDEC" w14:textId="6AA4D9C6" w:rsidR="006652A4" w:rsidRPr="006652A4" w:rsidRDefault="006652A4" w:rsidP="003A3A82">
            <w:pPr>
              <w:widowControl w:val="0"/>
              <w:spacing w:before="0" w:after="0" w:line="240" w:lineRule="auto"/>
              <w:ind w:firstLine="0"/>
              <w:rPr>
                <w:sz w:val="22"/>
              </w:rPr>
            </w:pPr>
            <w:r w:rsidRPr="006652A4">
              <w:rPr>
                <w:sz w:val="22"/>
              </w:rPr>
              <w:t>- VPUB: CVP, PCVP;</w:t>
            </w:r>
          </w:p>
          <w:p w14:paraId="544B25F1" w14:textId="1FA2B630" w:rsidR="006652A4" w:rsidRPr="00030886" w:rsidRDefault="006652A4" w:rsidP="007543FE">
            <w:pPr>
              <w:widowControl w:val="0"/>
              <w:spacing w:before="0" w:after="0" w:line="240" w:lineRule="auto"/>
              <w:ind w:firstLine="0"/>
              <w:rPr>
                <w:lang w:val="sv-SE"/>
              </w:rPr>
            </w:pPr>
            <w:r w:rsidRPr="006652A4">
              <w:rPr>
                <w:sz w:val="22"/>
              </w:rPr>
              <w:t xml:space="preserve">- Lưu: VT, </w:t>
            </w:r>
            <w:r w:rsidR="007543FE">
              <w:rPr>
                <w:sz w:val="22"/>
              </w:rPr>
              <w:t>NN</w:t>
            </w:r>
            <w:r w:rsidRPr="006652A4">
              <w:rPr>
                <w:sz w:val="22"/>
              </w:rPr>
              <w:t>.</w:t>
            </w:r>
          </w:p>
        </w:tc>
        <w:tc>
          <w:tcPr>
            <w:tcW w:w="4644" w:type="dxa"/>
          </w:tcPr>
          <w:p w14:paraId="61FB5E28" w14:textId="77777777" w:rsidR="006652A4" w:rsidRPr="006652A4" w:rsidRDefault="006652A4" w:rsidP="003A3A82">
            <w:pPr>
              <w:widowControl w:val="0"/>
              <w:spacing w:before="0" w:after="0" w:line="240" w:lineRule="auto"/>
              <w:ind w:firstLine="0"/>
              <w:jc w:val="center"/>
              <w:rPr>
                <w:b/>
                <w:bCs/>
                <w:sz w:val="26"/>
                <w:szCs w:val="26"/>
                <w:lang w:val="sv-SE"/>
              </w:rPr>
            </w:pPr>
            <w:r w:rsidRPr="006652A4">
              <w:rPr>
                <w:b/>
                <w:bCs/>
                <w:sz w:val="26"/>
                <w:szCs w:val="26"/>
                <w:lang w:val="sv-SE"/>
              </w:rPr>
              <w:t>TM. ỦY BAN NHÂN DÂN</w:t>
            </w:r>
            <w:r w:rsidRPr="006652A4">
              <w:rPr>
                <w:b/>
                <w:bCs/>
                <w:sz w:val="26"/>
                <w:szCs w:val="26"/>
                <w:lang w:val="sv-SE"/>
              </w:rPr>
              <w:br/>
              <w:t>KT.CHỦ TỊCH</w:t>
            </w:r>
          </w:p>
          <w:p w14:paraId="035809B0" w14:textId="77777777" w:rsidR="006652A4" w:rsidRPr="006652A4" w:rsidRDefault="006652A4" w:rsidP="003A3A82">
            <w:pPr>
              <w:widowControl w:val="0"/>
              <w:spacing w:before="0" w:after="0" w:line="240" w:lineRule="auto"/>
              <w:ind w:firstLine="34"/>
              <w:jc w:val="center"/>
              <w:rPr>
                <w:b/>
                <w:bCs/>
                <w:sz w:val="26"/>
                <w:szCs w:val="26"/>
                <w:lang w:val="sv-SE"/>
              </w:rPr>
            </w:pPr>
            <w:r w:rsidRPr="006652A4">
              <w:rPr>
                <w:b/>
                <w:bCs/>
                <w:sz w:val="26"/>
                <w:szCs w:val="26"/>
                <w:lang w:val="sv-SE"/>
              </w:rPr>
              <w:t>PHÓ CHỦ TỊCH</w:t>
            </w:r>
            <w:r w:rsidRPr="006652A4">
              <w:rPr>
                <w:b/>
                <w:bCs/>
                <w:sz w:val="26"/>
                <w:szCs w:val="26"/>
                <w:lang w:val="sv-SE"/>
              </w:rPr>
              <w:br/>
            </w:r>
          </w:p>
          <w:p w14:paraId="1C20DDF5" w14:textId="77777777" w:rsidR="006652A4" w:rsidRPr="006652A4" w:rsidRDefault="006652A4" w:rsidP="003A3A82">
            <w:pPr>
              <w:widowControl w:val="0"/>
              <w:spacing w:before="0" w:after="0" w:line="240" w:lineRule="auto"/>
              <w:ind w:firstLine="0"/>
              <w:rPr>
                <w:b/>
                <w:bCs/>
                <w:sz w:val="26"/>
                <w:szCs w:val="26"/>
                <w:lang w:val="sv-SE"/>
              </w:rPr>
            </w:pPr>
          </w:p>
          <w:p w14:paraId="33EFBA13" w14:textId="77777777" w:rsidR="006652A4" w:rsidRPr="006652A4" w:rsidRDefault="006652A4" w:rsidP="003A3A82">
            <w:pPr>
              <w:widowControl w:val="0"/>
              <w:spacing w:before="0" w:after="0" w:line="240" w:lineRule="auto"/>
              <w:jc w:val="center"/>
              <w:rPr>
                <w:b/>
                <w:bCs/>
                <w:sz w:val="26"/>
                <w:szCs w:val="26"/>
                <w:lang w:val="sv-SE"/>
              </w:rPr>
            </w:pPr>
          </w:p>
          <w:p w14:paraId="0EC23BFA" w14:textId="77777777" w:rsidR="006652A4" w:rsidRPr="006652A4" w:rsidRDefault="006652A4" w:rsidP="003A3A82">
            <w:pPr>
              <w:widowControl w:val="0"/>
              <w:spacing w:before="0" w:after="0" w:line="240" w:lineRule="auto"/>
              <w:jc w:val="center"/>
              <w:rPr>
                <w:b/>
                <w:bCs/>
                <w:sz w:val="26"/>
                <w:szCs w:val="26"/>
                <w:lang w:val="sv-SE"/>
              </w:rPr>
            </w:pPr>
          </w:p>
          <w:p w14:paraId="4C83ADD3" w14:textId="5CD31DB9" w:rsidR="006652A4" w:rsidRPr="00B52833" w:rsidRDefault="007543FE" w:rsidP="007543FE">
            <w:pPr>
              <w:widowControl w:val="0"/>
              <w:spacing w:before="0" w:after="0" w:line="240" w:lineRule="auto"/>
              <w:ind w:firstLine="0"/>
              <w:jc w:val="center"/>
              <w:rPr>
                <w:sz w:val="26"/>
                <w:szCs w:val="26"/>
                <w:lang w:val="sv-SE"/>
              </w:rPr>
            </w:pPr>
            <w:r>
              <w:rPr>
                <w:b/>
                <w:bCs/>
                <w:sz w:val="26"/>
                <w:szCs w:val="26"/>
                <w:shd w:val="clear" w:color="auto" w:fill="FFFFFF"/>
              </w:rPr>
              <w:t>Nguyễn Văn Mạnh</w:t>
            </w:r>
          </w:p>
        </w:tc>
      </w:tr>
    </w:tbl>
    <w:p w14:paraId="1028ED27" w14:textId="306DB3F3" w:rsidR="00D8321A" w:rsidRPr="00065093" w:rsidRDefault="00D8321A" w:rsidP="003A3A82">
      <w:pPr>
        <w:widowControl w:val="0"/>
        <w:ind w:firstLine="0"/>
        <w:jc w:val="both"/>
        <w:rPr>
          <w:color w:val="auto"/>
        </w:rPr>
      </w:pPr>
    </w:p>
    <w:sectPr w:rsidR="00D8321A" w:rsidRPr="00065093" w:rsidSect="009D2A70">
      <w:headerReference w:type="default" r:id="rId8"/>
      <w:headerReference w:type="first" r:id="rId9"/>
      <w:pgSz w:w="11907" w:h="16840" w:code="9"/>
      <w:pgMar w:top="1134" w:right="1134" w:bottom="1134" w:left="1701" w:header="720" w:footer="34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4F471F" w14:textId="77777777" w:rsidR="004135AE" w:rsidRDefault="004135AE" w:rsidP="00244DCC">
      <w:pPr>
        <w:spacing w:before="0" w:after="0" w:line="240" w:lineRule="auto"/>
      </w:pPr>
      <w:r>
        <w:separator/>
      </w:r>
    </w:p>
  </w:endnote>
  <w:endnote w:type="continuationSeparator" w:id="0">
    <w:p w14:paraId="2DA5B608" w14:textId="77777777" w:rsidR="004135AE" w:rsidRDefault="004135AE" w:rsidP="00244DC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56DE52" w14:textId="77777777" w:rsidR="004135AE" w:rsidRDefault="004135AE" w:rsidP="00244DCC">
      <w:pPr>
        <w:spacing w:before="0" w:after="0" w:line="240" w:lineRule="auto"/>
      </w:pPr>
      <w:r>
        <w:separator/>
      </w:r>
    </w:p>
  </w:footnote>
  <w:footnote w:type="continuationSeparator" w:id="0">
    <w:p w14:paraId="7B377DD3" w14:textId="77777777" w:rsidR="004135AE" w:rsidRDefault="004135AE" w:rsidP="00244DC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710488"/>
      <w:docPartObj>
        <w:docPartGallery w:val="Page Numbers (Top of Page)"/>
        <w:docPartUnique/>
      </w:docPartObj>
    </w:sdtPr>
    <w:sdtEndPr>
      <w:rPr>
        <w:noProof/>
        <w:sz w:val="26"/>
        <w:szCs w:val="26"/>
      </w:rPr>
    </w:sdtEndPr>
    <w:sdtContent>
      <w:p w14:paraId="256649C2" w14:textId="09ACEC51" w:rsidR="0081229D" w:rsidRPr="00AF0F27" w:rsidRDefault="0081229D" w:rsidP="003861A6">
        <w:pPr>
          <w:pStyle w:val="Header"/>
          <w:ind w:firstLine="0"/>
          <w:jc w:val="center"/>
          <w:rPr>
            <w:sz w:val="26"/>
            <w:szCs w:val="26"/>
          </w:rPr>
        </w:pPr>
        <w:r w:rsidRPr="00AF0F27">
          <w:rPr>
            <w:sz w:val="26"/>
            <w:szCs w:val="26"/>
          </w:rPr>
          <w:fldChar w:fldCharType="begin"/>
        </w:r>
        <w:r w:rsidRPr="00AF0F27">
          <w:rPr>
            <w:sz w:val="26"/>
            <w:szCs w:val="26"/>
          </w:rPr>
          <w:instrText xml:space="preserve"> PAGE   \* MERGEFORMAT </w:instrText>
        </w:r>
        <w:r w:rsidRPr="00AF0F27">
          <w:rPr>
            <w:sz w:val="26"/>
            <w:szCs w:val="26"/>
          </w:rPr>
          <w:fldChar w:fldCharType="separate"/>
        </w:r>
        <w:r w:rsidR="007E18E8">
          <w:rPr>
            <w:noProof/>
            <w:sz w:val="26"/>
            <w:szCs w:val="26"/>
          </w:rPr>
          <w:t>20</w:t>
        </w:r>
        <w:r w:rsidRPr="00AF0F27">
          <w:rPr>
            <w:noProof/>
            <w:sz w:val="26"/>
            <w:szCs w:val="26"/>
          </w:rPr>
          <w:fldChar w:fldCharType="end"/>
        </w:r>
      </w:p>
    </w:sdtContent>
  </w:sdt>
  <w:p w14:paraId="0F30012C" w14:textId="77777777" w:rsidR="0081229D" w:rsidRDefault="008122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DF041" w14:textId="77777777" w:rsidR="0081229D" w:rsidRPr="009A0A90" w:rsidRDefault="0081229D" w:rsidP="009A0A90">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0F40"/>
    <w:multiLevelType w:val="hybridMultilevel"/>
    <w:tmpl w:val="562EBC4A"/>
    <w:lvl w:ilvl="0" w:tplc="DBB6974A">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ECE6CC4">
      <w:start w:val="1"/>
      <w:numFmt w:val="lowerLetter"/>
      <w:lvlText w:val="%2"/>
      <w:lvlJc w:val="left"/>
      <w:pPr>
        <w:ind w:left="16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BF63934">
      <w:start w:val="1"/>
      <w:numFmt w:val="lowerRoman"/>
      <w:lvlText w:val="%3"/>
      <w:lvlJc w:val="left"/>
      <w:pPr>
        <w:ind w:left="24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37AAA78">
      <w:start w:val="1"/>
      <w:numFmt w:val="decimal"/>
      <w:lvlText w:val="%4"/>
      <w:lvlJc w:val="left"/>
      <w:pPr>
        <w:ind w:left="31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10AA9F4">
      <w:start w:val="1"/>
      <w:numFmt w:val="lowerLetter"/>
      <w:lvlText w:val="%5"/>
      <w:lvlJc w:val="left"/>
      <w:pPr>
        <w:ind w:left="38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5CC8888">
      <w:start w:val="1"/>
      <w:numFmt w:val="lowerRoman"/>
      <w:lvlText w:val="%6"/>
      <w:lvlJc w:val="left"/>
      <w:pPr>
        <w:ind w:left="45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A98210A">
      <w:start w:val="1"/>
      <w:numFmt w:val="decimal"/>
      <w:lvlText w:val="%7"/>
      <w:lvlJc w:val="left"/>
      <w:pPr>
        <w:ind w:left="52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3708F68">
      <w:start w:val="1"/>
      <w:numFmt w:val="lowerLetter"/>
      <w:lvlText w:val="%8"/>
      <w:lvlJc w:val="left"/>
      <w:pPr>
        <w:ind w:left="60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FD0F1B0">
      <w:start w:val="1"/>
      <w:numFmt w:val="lowerRoman"/>
      <w:lvlText w:val="%9"/>
      <w:lvlJc w:val="left"/>
      <w:pPr>
        <w:ind w:left="67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nsid w:val="1B73431F"/>
    <w:multiLevelType w:val="multilevel"/>
    <w:tmpl w:val="9240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014E49"/>
    <w:multiLevelType w:val="multilevel"/>
    <w:tmpl w:val="1EF2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173B15"/>
    <w:multiLevelType w:val="multilevel"/>
    <w:tmpl w:val="AFE8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1F5827"/>
    <w:multiLevelType w:val="multilevel"/>
    <w:tmpl w:val="2AAE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771BA5"/>
    <w:multiLevelType w:val="hybridMultilevel"/>
    <w:tmpl w:val="09B82D96"/>
    <w:lvl w:ilvl="0" w:tplc="B8007C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6335C24"/>
    <w:multiLevelType w:val="multilevel"/>
    <w:tmpl w:val="1FD0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BA395C"/>
    <w:multiLevelType w:val="multilevel"/>
    <w:tmpl w:val="9FA4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3A229C"/>
    <w:multiLevelType w:val="multilevel"/>
    <w:tmpl w:val="C408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536753"/>
    <w:multiLevelType w:val="hybridMultilevel"/>
    <w:tmpl w:val="58401326"/>
    <w:lvl w:ilvl="0" w:tplc="FCCE1D22">
      <w:start w:val="1"/>
      <w:numFmt w:val="bullet"/>
      <w:lvlText w:val="-"/>
      <w:lvlJc w:val="left"/>
      <w:pPr>
        <w:ind w:left="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ECE4F06">
      <w:start w:val="1"/>
      <w:numFmt w:val="bullet"/>
      <w:lvlText w:val="o"/>
      <w:lvlJc w:val="left"/>
      <w:pPr>
        <w:ind w:left="16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25A44FA">
      <w:start w:val="1"/>
      <w:numFmt w:val="bullet"/>
      <w:lvlText w:val="▪"/>
      <w:lvlJc w:val="left"/>
      <w:pPr>
        <w:ind w:left="23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180F0B0">
      <w:start w:val="1"/>
      <w:numFmt w:val="bullet"/>
      <w:lvlText w:val="•"/>
      <w:lvlJc w:val="left"/>
      <w:pPr>
        <w:ind w:left="30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1887088">
      <w:start w:val="1"/>
      <w:numFmt w:val="bullet"/>
      <w:lvlText w:val="o"/>
      <w:lvlJc w:val="left"/>
      <w:pPr>
        <w:ind w:left="38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A6874AE">
      <w:start w:val="1"/>
      <w:numFmt w:val="bullet"/>
      <w:lvlText w:val="▪"/>
      <w:lvlJc w:val="left"/>
      <w:pPr>
        <w:ind w:left="45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E0EDA9E">
      <w:start w:val="1"/>
      <w:numFmt w:val="bullet"/>
      <w:lvlText w:val="•"/>
      <w:lvlJc w:val="left"/>
      <w:pPr>
        <w:ind w:left="52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4D8EEFA">
      <w:start w:val="1"/>
      <w:numFmt w:val="bullet"/>
      <w:lvlText w:val="o"/>
      <w:lvlJc w:val="left"/>
      <w:pPr>
        <w:ind w:left="59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D28FC8A">
      <w:start w:val="1"/>
      <w:numFmt w:val="bullet"/>
      <w:lvlText w:val="▪"/>
      <w:lvlJc w:val="left"/>
      <w:pPr>
        <w:ind w:left="66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
    <w:nsid w:val="62CE5438"/>
    <w:multiLevelType w:val="hybridMultilevel"/>
    <w:tmpl w:val="6ABAE9F8"/>
    <w:lvl w:ilvl="0" w:tplc="58007A14">
      <w:start w:val="1"/>
      <w:numFmt w:val="decimal"/>
      <w:lvlText w:val="%1."/>
      <w:lvlJc w:val="left"/>
      <w:pPr>
        <w:tabs>
          <w:tab w:val="num" w:pos="720"/>
        </w:tabs>
        <w:ind w:left="720" w:hanging="360"/>
      </w:pPr>
    </w:lvl>
    <w:lvl w:ilvl="1" w:tplc="DA30E20C" w:tentative="1">
      <w:start w:val="1"/>
      <w:numFmt w:val="decimal"/>
      <w:lvlText w:val="%2."/>
      <w:lvlJc w:val="left"/>
      <w:pPr>
        <w:tabs>
          <w:tab w:val="num" w:pos="1440"/>
        </w:tabs>
        <w:ind w:left="1440" w:hanging="360"/>
      </w:pPr>
    </w:lvl>
    <w:lvl w:ilvl="2" w:tplc="A8E00864" w:tentative="1">
      <w:start w:val="1"/>
      <w:numFmt w:val="decimal"/>
      <w:lvlText w:val="%3."/>
      <w:lvlJc w:val="left"/>
      <w:pPr>
        <w:tabs>
          <w:tab w:val="num" w:pos="2160"/>
        </w:tabs>
        <w:ind w:left="2160" w:hanging="360"/>
      </w:pPr>
    </w:lvl>
    <w:lvl w:ilvl="3" w:tplc="556C78F4" w:tentative="1">
      <w:start w:val="1"/>
      <w:numFmt w:val="decimal"/>
      <w:lvlText w:val="%4."/>
      <w:lvlJc w:val="left"/>
      <w:pPr>
        <w:tabs>
          <w:tab w:val="num" w:pos="2880"/>
        </w:tabs>
        <w:ind w:left="2880" w:hanging="360"/>
      </w:pPr>
    </w:lvl>
    <w:lvl w:ilvl="4" w:tplc="C6F42B42" w:tentative="1">
      <w:start w:val="1"/>
      <w:numFmt w:val="decimal"/>
      <w:lvlText w:val="%5."/>
      <w:lvlJc w:val="left"/>
      <w:pPr>
        <w:tabs>
          <w:tab w:val="num" w:pos="3600"/>
        </w:tabs>
        <w:ind w:left="3600" w:hanging="360"/>
      </w:pPr>
    </w:lvl>
    <w:lvl w:ilvl="5" w:tplc="E0FCAF44" w:tentative="1">
      <w:start w:val="1"/>
      <w:numFmt w:val="decimal"/>
      <w:lvlText w:val="%6."/>
      <w:lvlJc w:val="left"/>
      <w:pPr>
        <w:tabs>
          <w:tab w:val="num" w:pos="4320"/>
        </w:tabs>
        <w:ind w:left="4320" w:hanging="360"/>
      </w:pPr>
    </w:lvl>
    <w:lvl w:ilvl="6" w:tplc="7A8252BE" w:tentative="1">
      <w:start w:val="1"/>
      <w:numFmt w:val="decimal"/>
      <w:lvlText w:val="%7."/>
      <w:lvlJc w:val="left"/>
      <w:pPr>
        <w:tabs>
          <w:tab w:val="num" w:pos="5040"/>
        </w:tabs>
        <w:ind w:left="5040" w:hanging="360"/>
      </w:pPr>
    </w:lvl>
    <w:lvl w:ilvl="7" w:tplc="B4EC5014" w:tentative="1">
      <w:start w:val="1"/>
      <w:numFmt w:val="decimal"/>
      <w:lvlText w:val="%8."/>
      <w:lvlJc w:val="left"/>
      <w:pPr>
        <w:tabs>
          <w:tab w:val="num" w:pos="5760"/>
        </w:tabs>
        <w:ind w:left="5760" w:hanging="360"/>
      </w:pPr>
    </w:lvl>
    <w:lvl w:ilvl="8" w:tplc="7422B142" w:tentative="1">
      <w:start w:val="1"/>
      <w:numFmt w:val="decimal"/>
      <w:lvlText w:val="%9."/>
      <w:lvlJc w:val="left"/>
      <w:pPr>
        <w:tabs>
          <w:tab w:val="num" w:pos="6480"/>
        </w:tabs>
        <w:ind w:left="6480" w:hanging="360"/>
      </w:pPr>
    </w:lvl>
  </w:abstractNum>
  <w:abstractNum w:abstractNumId="11">
    <w:nsid w:val="690C474F"/>
    <w:multiLevelType w:val="hybridMultilevel"/>
    <w:tmpl w:val="B4A82516"/>
    <w:lvl w:ilvl="0" w:tplc="10D88140">
      <w:start w:val="1"/>
      <w:numFmt w:val="bullet"/>
      <w:lvlText w:val="-"/>
      <w:lvlJc w:val="left"/>
      <w:pPr>
        <w:ind w:left="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70B986">
      <w:start w:val="1"/>
      <w:numFmt w:val="bullet"/>
      <w:lvlText w:val="o"/>
      <w:lvlJc w:val="left"/>
      <w:pPr>
        <w:ind w:left="1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80A026">
      <w:start w:val="1"/>
      <w:numFmt w:val="bullet"/>
      <w:lvlText w:val="▪"/>
      <w:lvlJc w:val="left"/>
      <w:pPr>
        <w:ind w:left="18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74EF80">
      <w:start w:val="1"/>
      <w:numFmt w:val="bullet"/>
      <w:lvlText w:val="•"/>
      <w:lvlJc w:val="left"/>
      <w:pPr>
        <w:ind w:left="2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045B12">
      <w:start w:val="1"/>
      <w:numFmt w:val="bullet"/>
      <w:lvlText w:val="o"/>
      <w:lvlJc w:val="left"/>
      <w:pPr>
        <w:ind w:left="3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6444B8">
      <w:start w:val="1"/>
      <w:numFmt w:val="bullet"/>
      <w:lvlText w:val="▪"/>
      <w:lvlJc w:val="left"/>
      <w:pPr>
        <w:ind w:left="4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AE8714">
      <w:start w:val="1"/>
      <w:numFmt w:val="bullet"/>
      <w:lvlText w:val="•"/>
      <w:lvlJc w:val="left"/>
      <w:pPr>
        <w:ind w:left="4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52E70A">
      <w:start w:val="1"/>
      <w:numFmt w:val="bullet"/>
      <w:lvlText w:val="o"/>
      <w:lvlJc w:val="left"/>
      <w:pPr>
        <w:ind w:left="5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3A2446">
      <w:start w:val="1"/>
      <w:numFmt w:val="bullet"/>
      <w:lvlText w:val="▪"/>
      <w:lvlJc w:val="left"/>
      <w:pPr>
        <w:ind w:left="6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7DF03D39"/>
    <w:multiLevelType w:val="multilevel"/>
    <w:tmpl w:val="DFCA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10"/>
  </w:num>
  <w:num w:numId="5">
    <w:abstractNumId w:val="5"/>
  </w:num>
  <w:num w:numId="6">
    <w:abstractNumId w:val="2"/>
  </w:num>
  <w:num w:numId="7">
    <w:abstractNumId w:val="7"/>
  </w:num>
  <w:num w:numId="8">
    <w:abstractNumId w:val="12"/>
  </w:num>
  <w:num w:numId="9">
    <w:abstractNumId w:val="4"/>
  </w:num>
  <w:num w:numId="10">
    <w:abstractNumId w:val="1"/>
  </w:num>
  <w:num w:numId="11">
    <w:abstractNumId w:val="8"/>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F"/>
    <w:rsid w:val="0000032A"/>
    <w:rsid w:val="00001448"/>
    <w:rsid w:val="00001C56"/>
    <w:rsid w:val="00002092"/>
    <w:rsid w:val="000031F1"/>
    <w:rsid w:val="00015C81"/>
    <w:rsid w:val="00016382"/>
    <w:rsid w:val="0002433B"/>
    <w:rsid w:val="00024578"/>
    <w:rsid w:val="00030000"/>
    <w:rsid w:val="000319F2"/>
    <w:rsid w:val="00034007"/>
    <w:rsid w:val="00034D4E"/>
    <w:rsid w:val="000456ED"/>
    <w:rsid w:val="00046500"/>
    <w:rsid w:val="00051B31"/>
    <w:rsid w:val="00051F8D"/>
    <w:rsid w:val="00053A04"/>
    <w:rsid w:val="000545F5"/>
    <w:rsid w:val="000547FD"/>
    <w:rsid w:val="00054D0E"/>
    <w:rsid w:val="00056A8F"/>
    <w:rsid w:val="0005752B"/>
    <w:rsid w:val="00064635"/>
    <w:rsid w:val="00064BBD"/>
    <w:rsid w:val="00065093"/>
    <w:rsid w:val="000651CE"/>
    <w:rsid w:val="00070937"/>
    <w:rsid w:val="00073586"/>
    <w:rsid w:val="000740B7"/>
    <w:rsid w:val="000748BE"/>
    <w:rsid w:val="00075907"/>
    <w:rsid w:val="00076B7E"/>
    <w:rsid w:val="000877EC"/>
    <w:rsid w:val="00090F12"/>
    <w:rsid w:val="00094F31"/>
    <w:rsid w:val="000964E8"/>
    <w:rsid w:val="00097AD0"/>
    <w:rsid w:val="000A0195"/>
    <w:rsid w:val="000B54EE"/>
    <w:rsid w:val="000B6799"/>
    <w:rsid w:val="000B7E96"/>
    <w:rsid w:val="000C1B6F"/>
    <w:rsid w:val="000C389D"/>
    <w:rsid w:val="000C3EA5"/>
    <w:rsid w:val="000C646C"/>
    <w:rsid w:val="000C6F6B"/>
    <w:rsid w:val="000D1645"/>
    <w:rsid w:val="000D30FE"/>
    <w:rsid w:val="000D7128"/>
    <w:rsid w:val="000E019F"/>
    <w:rsid w:val="000E4806"/>
    <w:rsid w:val="000E634C"/>
    <w:rsid w:val="000F206D"/>
    <w:rsid w:val="000F23EE"/>
    <w:rsid w:val="000F3C48"/>
    <w:rsid w:val="000F427C"/>
    <w:rsid w:val="000F57DB"/>
    <w:rsid w:val="00100C08"/>
    <w:rsid w:val="00100D80"/>
    <w:rsid w:val="00101323"/>
    <w:rsid w:val="00102413"/>
    <w:rsid w:val="00103020"/>
    <w:rsid w:val="00106520"/>
    <w:rsid w:val="00107E32"/>
    <w:rsid w:val="001132BF"/>
    <w:rsid w:val="00116C1C"/>
    <w:rsid w:val="00116E35"/>
    <w:rsid w:val="00117DC7"/>
    <w:rsid w:val="00124B5C"/>
    <w:rsid w:val="00126F45"/>
    <w:rsid w:val="0013284E"/>
    <w:rsid w:val="001347B4"/>
    <w:rsid w:val="00135C45"/>
    <w:rsid w:val="0014413D"/>
    <w:rsid w:val="0015149A"/>
    <w:rsid w:val="00162DE4"/>
    <w:rsid w:val="0016362F"/>
    <w:rsid w:val="00163779"/>
    <w:rsid w:val="00163C87"/>
    <w:rsid w:val="00170D4E"/>
    <w:rsid w:val="00172111"/>
    <w:rsid w:val="00173409"/>
    <w:rsid w:val="00180315"/>
    <w:rsid w:val="00186592"/>
    <w:rsid w:val="00190D39"/>
    <w:rsid w:val="00190FED"/>
    <w:rsid w:val="0019153C"/>
    <w:rsid w:val="00191F48"/>
    <w:rsid w:val="001945E4"/>
    <w:rsid w:val="00195F16"/>
    <w:rsid w:val="0019617F"/>
    <w:rsid w:val="0019662F"/>
    <w:rsid w:val="001A23EB"/>
    <w:rsid w:val="001A24A5"/>
    <w:rsid w:val="001A3E78"/>
    <w:rsid w:val="001A433E"/>
    <w:rsid w:val="001B3E70"/>
    <w:rsid w:val="001B3F88"/>
    <w:rsid w:val="001B577B"/>
    <w:rsid w:val="001C0D05"/>
    <w:rsid w:val="001C23EB"/>
    <w:rsid w:val="001C2DF4"/>
    <w:rsid w:val="001C42A9"/>
    <w:rsid w:val="001C42AC"/>
    <w:rsid w:val="001C4A4D"/>
    <w:rsid w:val="001C5AA4"/>
    <w:rsid w:val="001E19D9"/>
    <w:rsid w:val="001E1D15"/>
    <w:rsid w:val="001E2EFF"/>
    <w:rsid w:val="001E4638"/>
    <w:rsid w:val="001F13CF"/>
    <w:rsid w:val="001F3ACD"/>
    <w:rsid w:val="001F6D99"/>
    <w:rsid w:val="001F718F"/>
    <w:rsid w:val="001F7711"/>
    <w:rsid w:val="001F7EEB"/>
    <w:rsid w:val="0020033B"/>
    <w:rsid w:val="002004BF"/>
    <w:rsid w:val="0020108A"/>
    <w:rsid w:val="0020759A"/>
    <w:rsid w:val="002126D5"/>
    <w:rsid w:val="0021483A"/>
    <w:rsid w:val="0021703D"/>
    <w:rsid w:val="00217CE3"/>
    <w:rsid w:val="00217EED"/>
    <w:rsid w:val="002206D6"/>
    <w:rsid w:val="00226FDD"/>
    <w:rsid w:val="00243B95"/>
    <w:rsid w:val="00244644"/>
    <w:rsid w:val="00244DCC"/>
    <w:rsid w:val="0024572B"/>
    <w:rsid w:val="0025192E"/>
    <w:rsid w:val="00252AC3"/>
    <w:rsid w:val="002531D3"/>
    <w:rsid w:val="00254C7F"/>
    <w:rsid w:val="00255BA3"/>
    <w:rsid w:val="00256B3F"/>
    <w:rsid w:val="002570DF"/>
    <w:rsid w:val="002643C4"/>
    <w:rsid w:val="00265EFC"/>
    <w:rsid w:val="00267615"/>
    <w:rsid w:val="00267A27"/>
    <w:rsid w:val="00267AB2"/>
    <w:rsid w:val="00271514"/>
    <w:rsid w:val="002732CA"/>
    <w:rsid w:val="00273C3C"/>
    <w:rsid w:val="00274A81"/>
    <w:rsid w:val="00281158"/>
    <w:rsid w:val="00281404"/>
    <w:rsid w:val="00281442"/>
    <w:rsid w:val="00282851"/>
    <w:rsid w:val="00282A79"/>
    <w:rsid w:val="00282AB3"/>
    <w:rsid w:val="00284594"/>
    <w:rsid w:val="00284B72"/>
    <w:rsid w:val="00285144"/>
    <w:rsid w:val="002870D7"/>
    <w:rsid w:val="0028774B"/>
    <w:rsid w:val="00295283"/>
    <w:rsid w:val="00295910"/>
    <w:rsid w:val="002A5361"/>
    <w:rsid w:val="002A67EF"/>
    <w:rsid w:val="002B250E"/>
    <w:rsid w:val="002B602F"/>
    <w:rsid w:val="002B6919"/>
    <w:rsid w:val="002B702B"/>
    <w:rsid w:val="002C1210"/>
    <w:rsid w:val="002C215E"/>
    <w:rsid w:val="002C2642"/>
    <w:rsid w:val="002C4060"/>
    <w:rsid w:val="002D2086"/>
    <w:rsid w:val="002D3795"/>
    <w:rsid w:val="002D3C7A"/>
    <w:rsid w:val="002E0621"/>
    <w:rsid w:val="002E1843"/>
    <w:rsid w:val="002E1B36"/>
    <w:rsid w:val="002E2339"/>
    <w:rsid w:val="002E2C9A"/>
    <w:rsid w:val="002E437F"/>
    <w:rsid w:val="002E6324"/>
    <w:rsid w:val="002E6ED4"/>
    <w:rsid w:val="002F1457"/>
    <w:rsid w:val="002F20D1"/>
    <w:rsid w:val="002F38F3"/>
    <w:rsid w:val="002F489E"/>
    <w:rsid w:val="002F4A77"/>
    <w:rsid w:val="002F6DAB"/>
    <w:rsid w:val="00302F26"/>
    <w:rsid w:val="0031035F"/>
    <w:rsid w:val="003120D7"/>
    <w:rsid w:val="00313B3D"/>
    <w:rsid w:val="003209D0"/>
    <w:rsid w:val="00326D21"/>
    <w:rsid w:val="00326FB2"/>
    <w:rsid w:val="00336758"/>
    <w:rsid w:val="003370BF"/>
    <w:rsid w:val="003407A3"/>
    <w:rsid w:val="00341C6B"/>
    <w:rsid w:val="00341FA9"/>
    <w:rsid w:val="00343F42"/>
    <w:rsid w:val="00352EBB"/>
    <w:rsid w:val="003530EB"/>
    <w:rsid w:val="00360444"/>
    <w:rsid w:val="003624C3"/>
    <w:rsid w:val="003629C2"/>
    <w:rsid w:val="00362BC4"/>
    <w:rsid w:val="003634E4"/>
    <w:rsid w:val="00372813"/>
    <w:rsid w:val="00373621"/>
    <w:rsid w:val="00381777"/>
    <w:rsid w:val="00382DB3"/>
    <w:rsid w:val="003861A6"/>
    <w:rsid w:val="00392E49"/>
    <w:rsid w:val="00392EA0"/>
    <w:rsid w:val="00395CB8"/>
    <w:rsid w:val="00396CB1"/>
    <w:rsid w:val="003A04FE"/>
    <w:rsid w:val="003A0A6C"/>
    <w:rsid w:val="003A0D66"/>
    <w:rsid w:val="003A3A82"/>
    <w:rsid w:val="003A5077"/>
    <w:rsid w:val="003A5D52"/>
    <w:rsid w:val="003A7255"/>
    <w:rsid w:val="003A7305"/>
    <w:rsid w:val="003A7538"/>
    <w:rsid w:val="003B0124"/>
    <w:rsid w:val="003B22CA"/>
    <w:rsid w:val="003B5B32"/>
    <w:rsid w:val="003B61B0"/>
    <w:rsid w:val="003C0758"/>
    <w:rsid w:val="003C24DA"/>
    <w:rsid w:val="003C2FCC"/>
    <w:rsid w:val="003D1738"/>
    <w:rsid w:val="003D3B4D"/>
    <w:rsid w:val="003D6E49"/>
    <w:rsid w:val="003D76EF"/>
    <w:rsid w:val="003E3C3B"/>
    <w:rsid w:val="003E4B64"/>
    <w:rsid w:val="003E4F75"/>
    <w:rsid w:val="003E664D"/>
    <w:rsid w:val="003F0B7B"/>
    <w:rsid w:val="003F266C"/>
    <w:rsid w:val="00400022"/>
    <w:rsid w:val="00400E87"/>
    <w:rsid w:val="00402E0B"/>
    <w:rsid w:val="004030BF"/>
    <w:rsid w:val="00407147"/>
    <w:rsid w:val="004109E0"/>
    <w:rsid w:val="0041157B"/>
    <w:rsid w:val="00412A19"/>
    <w:rsid w:val="004135AE"/>
    <w:rsid w:val="004159A1"/>
    <w:rsid w:val="00415E7E"/>
    <w:rsid w:val="004205E1"/>
    <w:rsid w:val="004219AA"/>
    <w:rsid w:val="00426B03"/>
    <w:rsid w:val="00426B0D"/>
    <w:rsid w:val="00426DFC"/>
    <w:rsid w:val="00427DDA"/>
    <w:rsid w:val="004422A2"/>
    <w:rsid w:val="00442C7C"/>
    <w:rsid w:val="00446F0F"/>
    <w:rsid w:val="00447D9A"/>
    <w:rsid w:val="00450176"/>
    <w:rsid w:val="00450EE1"/>
    <w:rsid w:val="00450EEB"/>
    <w:rsid w:val="00453BE0"/>
    <w:rsid w:val="00455BC0"/>
    <w:rsid w:val="0045701F"/>
    <w:rsid w:val="0046140D"/>
    <w:rsid w:val="00463B23"/>
    <w:rsid w:val="00464754"/>
    <w:rsid w:val="004677DA"/>
    <w:rsid w:val="00482C2F"/>
    <w:rsid w:val="00484BBE"/>
    <w:rsid w:val="00485094"/>
    <w:rsid w:val="00487A0E"/>
    <w:rsid w:val="00494656"/>
    <w:rsid w:val="0049739F"/>
    <w:rsid w:val="004A03FF"/>
    <w:rsid w:val="004A12C7"/>
    <w:rsid w:val="004A2519"/>
    <w:rsid w:val="004B12A2"/>
    <w:rsid w:val="004B36DE"/>
    <w:rsid w:val="004B464E"/>
    <w:rsid w:val="004C00C4"/>
    <w:rsid w:val="004C47E2"/>
    <w:rsid w:val="004C511C"/>
    <w:rsid w:val="004D0D3A"/>
    <w:rsid w:val="004D575B"/>
    <w:rsid w:val="004E2EFE"/>
    <w:rsid w:val="004E4EE1"/>
    <w:rsid w:val="004F0BEE"/>
    <w:rsid w:val="004F1937"/>
    <w:rsid w:val="004F2741"/>
    <w:rsid w:val="004F4398"/>
    <w:rsid w:val="004F5226"/>
    <w:rsid w:val="005041F1"/>
    <w:rsid w:val="00504765"/>
    <w:rsid w:val="00505DB8"/>
    <w:rsid w:val="005063F1"/>
    <w:rsid w:val="00510B70"/>
    <w:rsid w:val="00513124"/>
    <w:rsid w:val="005166C1"/>
    <w:rsid w:val="0052018E"/>
    <w:rsid w:val="00525D9C"/>
    <w:rsid w:val="0052618F"/>
    <w:rsid w:val="00531765"/>
    <w:rsid w:val="00535003"/>
    <w:rsid w:val="005371EB"/>
    <w:rsid w:val="00542C84"/>
    <w:rsid w:val="00544228"/>
    <w:rsid w:val="00550C07"/>
    <w:rsid w:val="005516DB"/>
    <w:rsid w:val="00552316"/>
    <w:rsid w:val="00560E62"/>
    <w:rsid w:val="00573F7D"/>
    <w:rsid w:val="00576A04"/>
    <w:rsid w:val="00586C00"/>
    <w:rsid w:val="005875FE"/>
    <w:rsid w:val="0059573E"/>
    <w:rsid w:val="005A0037"/>
    <w:rsid w:val="005A123C"/>
    <w:rsid w:val="005A6756"/>
    <w:rsid w:val="005B2D03"/>
    <w:rsid w:val="005B45FB"/>
    <w:rsid w:val="005C1301"/>
    <w:rsid w:val="005C2968"/>
    <w:rsid w:val="005C2DDE"/>
    <w:rsid w:val="005C490A"/>
    <w:rsid w:val="005E2425"/>
    <w:rsid w:val="005E34FB"/>
    <w:rsid w:val="005E3BB2"/>
    <w:rsid w:val="005E44A4"/>
    <w:rsid w:val="005E4E9F"/>
    <w:rsid w:val="005E51EE"/>
    <w:rsid w:val="005E7B1D"/>
    <w:rsid w:val="005F0A77"/>
    <w:rsid w:val="005F6E03"/>
    <w:rsid w:val="006021A6"/>
    <w:rsid w:val="0060327E"/>
    <w:rsid w:val="006054D8"/>
    <w:rsid w:val="00621A4B"/>
    <w:rsid w:val="00630F56"/>
    <w:rsid w:val="006315BF"/>
    <w:rsid w:val="00631A9C"/>
    <w:rsid w:val="00632E9E"/>
    <w:rsid w:val="00636742"/>
    <w:rsid w:val="006425C6"/>
    <w:rsid w:val="0064382B"/>
    <w:rsid w:val="006471BB"/>
    <w:rsid w:val="0064771C"/>
    <w:rsid w:val="00650269"/>
    <w:rsid w:val="0065257D"/>
    <w:rsid w:val="006541B8"/>
    <w:rsid w:val="00655BD5"/>
    <w:rsid w:val="00657D47"/>
    <w:rsid w:val="006652A4"/>
    <w:rsid w:val="006666B3"/>
    <w:rsid w:val="00667156"/>
    <w:rsid w:val="00670AF7"/>
    <w:rsid w:val="006724EE"/>
    <w:rsid w:val="00672E2C"/>
    <w:rsid w:val="00676331"/>
    <w:rsid w:val="00676653"/>
    <w:rsid w:val="00676A1B"/>
    <w:rsid w:val="0068105B"/>
    <w:rsid w:val="00681451"/>
    <w:rsid w:val="006822AB"/>
    <w:rsid w:val="0068631A"/>
    <w:rsid w:val="00692986"/>
    <w:rsid w:val="00696626"/>
    <w:rsid w:val="006A1059"/>
    <w:rsid w:val="006A28C8"/>
    <w:rsid w:val="006A305C"/>
    <w:rsid w:val="006A4703"/>
    <w:rsid w:val="006A7AA4"/>
    <w:rsid w:val="006B00D3"/>
    <w:rsid w:val="006B56BF"/>
    <w:rsid w:val="006B5E9C"/>
    <w:rsid w:val="006B73FC"/>
    <w:rsid w:val="006C2075"/>
    <w:rsid w:val="006C2736"/>
    <w:rsid w:val="006D298C"/>
    <w:rsid w:val="006D3D60"/>
    <w:rsid w:val="006E099E"/>
    <w:rsid w:val="006E5BA0"/>
    <w:rsid w:val="006F37A9"/>
    <w:rsid w:val="007007EA"/>
    <w:rsid w:val="00702136"/>
    <w:rsid w:val="00707BB0"/>
    <w:rsid w:val="00707CB5"/>
    <w:rsid w:val="0071510A"/>
    <w:rsid w:val="00716847"/>
    <w:rsid w:val="0072041B"/>
    <w:rsid w:val="00721218"/>
    <w:rsid w:val="00722015"/>
    <w:rsid w:val="007249F7"/>
    <w:rsid w:val="00726FEC"/>
    <w:rsid w:val="00727121"/>
    <w:rsid w:val="00727527"/>
    <w:rsid w:val="00727E2D"/>
    <w:rsid w:val="00730202"/>
    <w:rsid w:val="00731436"/>
    <w:rsid w:val="00734966"/>
    <w:rsid w:val="00734E2F"/>
    <w:rsid w:val="007367F8"/>
    <w:rsid w:val="00740E36"/>
    <w:rsid w:val="007422AB"/>
    <w:rsid w:val="007449BF"/>
    <w:rsid w:val="00747022"/>
    <w:rsid w:val="00751FA5"/>
    <w:rsid w:val="00752A1D"/>
    <w:rsid w:val="007543FE"/>
    <w:rsid w:val="00754956"/>
    <w:rsid w:val="00756234"/>
    <w:rsid w:val="00757D9C"/>
    <w:rsid w:val="00761444"/>
    <w:rsid w:val="007619F1"/>
    <w:rsid w:val="00762139"/>
    <w:rsid w:val="0077126E"/>
    <w:rsid w:val="007712CB"/>
    <w:rsid w:val="00771D7A"/>
    <w:rsid w:val="00772EBC"/>
    <w:rsid w:val="00775618"/>
    <w:rsid w:val="00777A0E"/>
    <w:rsid w:val="00780839"/>
    <w:rsid w:val="007822CB"/>
    <w:rsid w:val="007854CE"/>
    <w:rsid w:val="00786876"/>
    <w:rsid w:val="00786A6E"/>
    <w:rsid w:val="0078766C"/>
    <w:rsid w:val="007937B8"/>
    <w:rsid w:val="00793E4E"/>
    <w:rsid w:val="00797EA8"/>
    <w:rsid w:val="007A0E20"/>
    <w:rsid w:val="007A1E3E"/>
    <w:rsid w:val="007A3DFA"/>
    <w:rsid w:val="007A4452"/>
    <w:rsid w:val="007A5814"/>
    <w:rsid w:val="007B05F9"/>
    <w:rsid w:val="007B1959"/>
    <w:rsid w:val="007B5F34"/>
    <w:rsid w:val="007B6C99"/>
    <w:rsid w:val="007C122F"/>
    <w:rsid w:val="007C2706"/>
    <w:rsid w:val="007C4ED7"/>
    <w:rsid w:val="007D0919"/>
    <w:rsid w:val="007D1334"/>
    <w:rsid w:val="007D1910"/>
    <w:rsid w:val="007D797B"/>
    <w:rsid w:val="007E18E8"/>
    <w:rsid w:val="007E2862"/>
    <w:rsid w:val="007E298B"/>
    <w:rsid w:val="007E5345"/>
    <w:rsid w:val="007E6538"/>
    <w:rsid w:val="007F1416"/>
    <w:rsid w:val="007F630A"/>
    <w:rsid w:val="007F6346"/>
    <w:rsid w:val="007F7536"/>
    <w:rsid w:val="00804479"/>
    <w:rsid w:val="008050B4"/>
    <w:rsid w:val="0081229D"/>
    <w:rsid w:val="00814491"/>
    <w:rsid w:val="00821128"/>
    <w:rsid w:val="00823E79"/>
    <w:rsid w:val="0083633B"/>
    <w:rsid w:val="00841A30"/>
    <w:rsid w:val="00844AAA"/>
    <w:rsid w:val="00846302"/>
    <w:rsid w:val="0085565D"/>
    <w:rsid w:val="008571EC"/>
    <w:rsid w:val="00857D36"/>
    <w:rsid w:val="00860961"/>
    <w:rsid w:val="00861245"/>
    <w:rsid w:val="008618E1"/>
    <w:rsid w:val="00863048"/>
    <w:rsid w:val="00864AC6"/>
    <w:rsid w:val="00866402"/>
    <w:rsid w:val="0086730D"/>
    <w:rsid w:val="008714F8"/>
    <w:rsid w:val="00875D3A"/>
    <w:rsid w:val="00880039"/>
    <w:rsid w:val="0088276A"/>
    <w:rsid w:val="008840C4"/>
    <w:rsid w:val="00885BC9"/>
    <w:rsid w:val="00887E78"/>
    <w:rsid w:val="00893E67"/>
    <w:rsid w:val="008956A1"/>
    <w:rsid w:val="00895968"/>
    <w:rsid w:val="008967B3"/>
    <w:rsid w:val="00896966"/>
    <w:rsid w:val="00897BD1"/>
    <w:rsid w:val="008A0F3B"/>
    <w:rsid w:val="008A3262"/>
    <w:rsid w:val="008A634F"/>
    <w:rsid w:val="008A710D"/>
    <w:rsid w:val="008B1626"/>
    <w:rsid w:val="008B5330"/>
    <w:rsid w:val="008B60C1"/>
    <w:rsid w:val="008C3A6A"/>
    <w:rsid w:val="008C57C6"/>
    <w:rsid w:val="008C5819"/>
    <w:rsid w:val="008C7559"/>
    <w:rsid w:val="008D13E6"/>
    <w:rsid w:val="008D7900"/>
    <w:rsid w:val="008E1265"/>
    <w:rsid w:val="008E3DDB"/>
    <w:rsid w:val="008E4B32"/>
    <w:rsid w:val="008F0CC9"/>
    <w:rsid w:val="008F1DEE"/>
    <w:rsid w:val="008F200E"/>
    <w:rsid w:val="008F5CA1"/>
    <w:rsid w:val="0090101C"/>
    <w:rsid w:val="009027EE"/>
    <w:rsid w:val="00903B12"/>
    <w:rsid w:val="00906841"/>
    <w:rsid w:val="009105F6"/>
    <w:rsid w:val="009106E4"/>
    <w:rsid w:val="00915BC9"/>
    <w:rsid w:val="009175F3"/>
    <w:rsid w:val="00920176"/>
    <w:rsid w:val="0092710B"/>
    <w:rsid w:val="00927DEF"/>
    <w:rsid w:val="00931153"/>
    <w:rsid w:val="00934A22"/>
    <w:rsid w:val="00941088"/>
    <w:rsid w:val="009437B2"/>
    <w:rsid w:val="009442FC"/>
    <w:rsid w:val="00947A16"/>
    <w:rsid w:val="00952112"/>
    <w:rsid w:val="00961176"/>
    <w:rsid w:val="00966E31"/>
    <w:rsid w:val="00971790"/>
    <w:rsid w:val="009724A7"/>
    <w:rsid w:val="00976924"/>
    <w:rsid w:val="0097779F"/>
    <w:rsid w:val="00977A73"/>
    <w:rsid w:val="00977A8C"/>
    <w:rsid w:val="009801D2"/>
    <w:rsid w:val="00980FB8"/>
    <w:rsid w:val="00983F26"/>
    <w:rsid w:val="00985885"/>
    <w:rsid w:val="009867AD"/>
    <w:rsid w:val="00991837"/>
    <w:rsid w:val="0099315A"/>
    <w:rsid w:val="0099586C"/>
    <w:rsid w:val="009A0A90"/>
    <w:rsid w:val="009A1595"/>
    <w:rsid w:val="009A32DA"/>
    <w:rsid w:val="009B0579"/>
    <w:rsid w:val="009B0BF4"/>
    <w:rsid w:val="009B4326"/>
    <w:rsid w:val="009C0FD7"/>
    <w:rsid w:val="009C5AE9"/>
    <w:rsid w:val="009C6355"/>
    <w:rsid w:val="009D0B5E"/>
    <w:rsid w:val="009D0CDC"/>
    <w:rsid w:val="009D1513"/>
    <w:rsid w:val="009D2A70"/>
    <w:rsid w:val="009D2E08"/>
    <w:rsid w:val="009D5067"/>
    <w:rsid w:val="009D5BA4"/>
    <w:rsid w:val="009D64EE"/>
    <w:rsid w:val="009E0BEC"/>
    <w:rsid w:val="009E2D0F"/>
    <w:rsid w:val="009E4443"/>
    <w:rsid w:val="009E4B49"/>
    <w:rsid w:val="009E558C"/>
    <w:rsid w:val="009E79A7"/>
    <w:rsid w:val="009F1A23"/>
    <w:rsid w:val="009F37A9"/>
    <w:rsid w:val="009F58D6"/>
    <w:rsid w:val="009F7207"/>
    <w:rsid w:val="00A04754"/>
    <w:rsid w:val="00A05BD5"/>
    <w:rsid w:val="00A07C96"/>
    <w:rsid w:val="00A11986"/>
    <w:rsid w:val="00A11B40"/>
    <w:rsid w:val="00A13044"/>
    <w:rsid w:val="00A136FE"/>
    <w:rsid w:val="00A13795"/>
    <w:rsid w:val="00A15C17"/>
    <w:rsid w:val="00A17428"/>
    <w:rsid w:val="00A2054C"/>
    <w:rsid w:val="00A21A72"/>
    <w:rsid w:val="00A2305F"/>
    <w:rsid w:val="00A23D70"/>
    <w:rsid w:val="00A24AFD"/>
    <w:rsid w:val="00A24E1B"/>
    <w:rsid w:val="00A254CC"/>
    <w:rsid w:val="00A30603"/>
    <w:rsid w:val="00A31F3F"/>
    <w:rsid w:val="00A3282D"/>
    <w:rsid w:val="00A34461"/>
    <w:rsid w:val="00A36DC7"/>
    <w:rsid w:val="00A40947"/>
    <w:rsid w:val="00A40F3C"/>
    <w:rsid w:val="00A4101A"/>
    <w:rsid w:val="00A44A93"/>
    <w:rsid w:val="00A4674E"/>
    <w:rsid w:val="00A4733F"/>
    <w:rsid w:val="00A509F1"/>
    <w:rsid w:val="00A51953"/>
    <w:rsid w:val="00A559BA"/>
    <w:rsid w:val="00A60F06"/>
    <w:rsid w:val="00A63DD7"/>
    <w:rsid w:val="00A66DD5"/>
    <w:rsid w:val="00A6730F"/>
    <w:rsid w:val="00A767BF"/>
    <w:rsid w:val="00A77F19"/>
    <w:rsid w:val="00A876A2"/>
    <w:rsid w:val="00A8786A"/>
    <w:rsid w:val="00A90406"/>
    <w:rsid w:val="00A92CDA"/>
    <w:rsid w:val="00A94E88"/>
    <w:rsid w:val="00A95FF2"/>
    <w:rsid w:val="00A96A82"/>
    <w:rsid w:val="00A97C54"/>
    <w:rsid w:val="00AA096F"/>
    <w:rsid w:val="00AA2B5E"/>
    <w:rsid w:val="00AB48A6"/>
    <w:rsid w:val="00AB5ED5"/>
    <w:rsid w:val="00AB5F9A"/>
    <w:rsid w:val="00AB64DF"/>
    <w:rsid w:val="00AB6637"/>
    <w:rsid w:val="00AC41D9"/>
    <w:rsid w:val="00AC4B85"/>
    <w:rsid w:val="00AC528D"/>
    <w:rsid w:val="00AC554F"/>
    <w:rsid w:val="00AD1B24"/>
    <w:rsid w:val="00AD1D72"/>
    <w:rsid w:val="00AD20AE"/>
    <w:rsid w:val="00AE3885"/>
    <w:rsid w:val="00AF0F27"/>
    <w:rsid w:val="00AF2FD7"/>
    <w:rsid w:val="00B010CE"/>
    <w:rsid w:val="00B03236"/>
    <w:rsid w:val="00B10A13"/>
    <w:rsid w:val="00B141CA"/>
    <w:rsid w:val="00B14CCC"/>
    <w:rsid w:val="00B15E6A"/>
    <w:rsid w:val="00B17B4F"/>
    <w:rsid w:val="00B25893"/>
    <w:rsid w:val="00B2589A"/>
    <w:rsid w:val="00B25C23"/>
    <w:rsid w:val="00B31ABE"/>
    <w:rsid w:val="00B367A3"/>
    <w:rsid w:val="00B37CA1"/>
    <w:rsid w:val="00B40319"/>
    <w:rsid w:val="00B407CC"/>
    <w:rsid w:val="00B40A29"/>
    <w:rsid w:val="00B41A6A"/>
    <w:rsid w:val="00B41E63"/>
    <w:rsid w:val="00B51E31"/>
    <w:rsid w:val="00B53023"/>
    <w:rsid w:val="00B5622A"/>
    <w:rsid w:val="00B60F25"/>
    <w:rsid w:val="00B61076"/>
    <w:rsid w:val="00B61655"/>
    <w:rsid w:val="00B62B16"/>
    <w:rsid w:val="00B636B2"/>
    <w:rsid w:val="00B63CBD"/>
    <w:rsid w:val="00B65E35"/>
    <w:rsid w:val="00B72ADA"/>
    <w:rsid w:val="00B747D8"/>
    <w:rsid w:val="00B76E15"/>
    <w:rsid w:val="00B77B9B"/>
    <w:rsid w:val="00B84A77"/>
    <w:rsid w:val="00B91D75"/>
    <w:rsid w:val="00B92F63"/>
    <w:rsid w:val="00B9428E"/>
    <w:rsid w:val="00B947E7"/>
    <w:rsid w:val="00B94AF8"/>
    <w:rsid w:val="00BA442B"/>
    <w:rsid w:val="00BB0BA5"/>
    <w:rsid w:val="00BB3C91"/>
    <w:rsid w:val="00BB4DBE"/>
    <w:rsid w:val="00BB7CB2"/>
    <w:rsid w:val="00BC12EF"/>
    <w:rsid w:val="00BC4821"/>
    <w:rsid w:val="00BC5FBB"/>
    <w:rsid w:val="00BC6684"/>
    <w:rsid w:val="00BD1554"/>
    <w:rsid w:val="00BD1670"/>
    <w:rsid w:val="00BD455E"/>
    <w:rsid w:val="00BD6718"/>
    <w:rsid w:val="00BE00C8"/>
    <w:rsid w:val="00BE6D1E"/>
    <w:rsid w:val="00BE777E"/>
    <w:rsid w:val="00BF0A9D"/>
    <w:rsid w:val="00BF0CB4"/>
    <w:rsid w:val="00BF13E4"/>
    <w:rsid w:val="00BF4B22"/>
    <w:rsid w:val="00BF6109"/>
    <w:rsid w:val="00BF72D6"/>
    <w:rsid w:val="00C00ABA"/>
    <w:rsid w:val="00C02267"/>
    <w:rsid w:val="00C03A3D"/>
    <w:rsid w:val="00C0461C"/>
    <w:rsid w:val="00C07136"/>
    <w:rsid w:val="00C07621"/>
    <w:rsid w:val="00C13980"/>
    <w:rsid w:val="00C159BF"/>
    <w:rsid w:val="00C164A7"/>
    <w:rsid w:val="00C17A35"/>
    <w:rsid w:val="00C35119"/>
    <w:rsid w:val="00C36A50"/>
    <w:rsid w:val="00C40455"/>
    <w:rsid w:val="00C43931"/>
    <w:rsid w:val="00C45799"/>
    <w:rsid w:val="00C45AE8"/>
    <w:rsid w:val="00C51508"/>
    <w:rsid w:val="00C51C5F"/>
    <w:rsid w:val="00C560FB"/>
    <w:rsid w:val="00C569F3"/>
    <w:rsid w:val="00C60F03"/>
    <w:rsid w:val="00C61CE8"/>
    <w:rsid w:val="00C6643D"/>
    <w:rsid w:val="00C71C42"/>
    <w:rsid w:val="00C76759"/>
    <w:rsid w:val="00C80DE1"/>
    <w:rsid w:val="00C8452B"/>
    <w:rsid w:val="00C84DC0"/>
    <w:rsid w:val="00C94145"/>
    <w:rsid w:val="00C94F9E"/>
    <w:rsid w:val="00C95CE3"/>
    <w:rsid w:val="00C96307"/>
    <w:rsid w:val="00CA33E8"/>
    <w:rsid w:val="00CA3ADD"/>
    <w:rsid w:val="00CA3EA7"/>
    <w:rsid w:val="00CA49D2"/>
    <w:rsid w:val="00CA4D37"/>
    <w:rsid w:val="00CA4E66"/>
    <w:rsid w:val="00CB2596"/>
    <w:rsid w:val="00CB3544"/>
    <w:rsid w:val="00CB3843"/>
    <w:rsid w:val="00CB5D8D"/>
    <w:rsid w:val="00CC5312"/>
    <w:rsid w:val="00CC792D"/>
    <w:rsid w:val="00CC7F08"/>
    <w:rsid w:val="00CD0117"/>
    <w:rsid w:val="00CD1ED8"/>
    <w:rsid w:val="00CD25BB"/>
    <w:rsid w:val="00CD5D98"/>
    <w:rsid w:val="00CD637C"/>
    <w:rsid w:val="00CD78D4"/>
    <w:rsid w:val="00CE10C6"/>
    <w:rsid w:val="00CE1874"/>
    <w:rsid w:val="00CE4405"/>
    <w:rsid w:val="00CF2B5B"/>
    <w:rsid w:val="00CF5150"/>
    <w:rsid w:val="00CF7333"/>
    <w:rsid w:val="00D00BFB"/>
    <w:rsid w:val="00D01C0C"/>
    <w:rsid w:val="00D04EBA"/>
    <w:rsid w:val="00D05CA6"/>
    <w:rsid w:val="00D06B2B"/>
    <w:rsid w:val="00D0754F"/>
    <w:rsid w:val="00D11C3C"/>
    <w:rsid w:val="00D1479E"/>
    <w:rsid w:val="00D1635C"/>
    <w:rsid w:val="00D215DB"/>
    <w:rsid w:val="00D220EF"/>
    <w:rsid w:val="00D246F2"/>
    <w:rsid w:val="00D25A4F"/>
    <w:rsid w:val="00D25D38"/>
    <w:rsid w:val="00D326A7"/>
    <w:rsid w:val="00D405DE"/>
    <w:rsid w:val="00D515AB"/>
    <w:rsid w:val="00D52671"/>
    <w:rsid w:val="00D5335B"/>
    <w:rsid w:val="00D55D11"/>
    <w:rsid w:val="00D562B7"/>
    <w:rsid w:val="00D575D2"/>
    <w:rsid w:val="00D578F8"/>
    <w:rsid w:val="00D64D70"/>
    <w:rsid w:val="00D670B2"/>
    <w:rsid w:val="00D70B7A"/>
    <w:rsid w:val="00D73648"/>
    <w:rsid w:val="00D77FBF"/>
    <w:rsid w:val="00D80617"/>
    <w:rsid w:val="00D809BC"/>
    <w:rsid w:val="00D82A6F"/>
    <w:rsid w:val="00D8321A"/>
    <w:rsid w:val="00D86C15"/>
    <w:rsid w:val="00D87419"/>
    <w:rsid w:val="00D90654"/>
    <w:rsid w:val="00DA401F"/>
    <w:rsid w:val="00DA67ED"/>
    <w:rsid w:val="00DA783D"/>
    <w:rsid w:val="00DB1B0F"/>
    <w:rsid w:val="00DB7FF3"/>
    <w:rsid w:val="00DC098E"/>
    <w:rsid w:val="00DC2009"/>
    <w:rsid w:val="00DC5BC7"/>
    <w:rsid w:val="00DD051C"/>
    <w:rsid w:val="00DD0C17"/>
    <w:rsid w:val="00DD13DE"/>
    <w:rsid w:val="00DD38CE"/>
    <w:rsid w:val="00DD72F6"/>
    <w:rsid w:val="00DE617A"/>
    <w:rsid w:val="00DE6EE0"/>
    <w:rsid w:val="00DF11D5"/>
    <w:rsid w:val="00DF42EF"/>
    <w:rsid w:val="00DF629E"/>
    <w:rsid w:val="00DF6747"/>
    <w:rsid w:val="00DF7CE8"/>
    <w:rsid w:val="00E018C4"/>
    <w:rsid w:val="00E0334A"/>
    <w:rsid w:val="00E041D6"/>
    <w:rsid w:val="00E063E6"/>
    <w:rsid w:val="00E10D2C"/>
    <w:rsid w:val="00E11747"/>
    <w:rsid w:val="00E1242A"/>
    <w:rsid w:val="00E21795"/>
    <w:rsid w:val="00E2270A"/>
    <w:rsid w:val="00E2318B"/>
    <w:rsid w:val="00E234AD"/>
    <w:rsid w:val="00E336FE"/>
    <w:rsid w:val="00E350EF"/>
    <w:rsid w:val="00E351C1"/>
    <w:rsid w:val="00E4036D"/>
    <w:rsid w:val="00E413AD"/>
    <w:rsid w:val="00E44841"/>
    <w:rsid w:val="00E62660"/>
    <w:rsid w:val="00E6400C"/>
    <w:rsid w:val="00E64CFF"/>
    <w:rsid w:val="00E65C92"/>
    <w:rsid w:val="00E66B41"/>
    <w:rsid w:val="00E673DE"/>
    <w:rsid w:val="00E67D68"/>
    <w:rsid w:val="00E711CF"/>
    <w:rsid w:val="00E74979"/>
    <w:rsid w:val="00E7592C"/>
    <w:rsid w:val="00E773FE"/>
    <w:rsid w:val="00E812F6"/>
    <w:rsid w:val="00E81EEE"/>
    <w:rsid w:val="00E857BE"/>
    <w:rsid w:val="00E86138"/>
    <w:rsid w:val="00E9078A"/>
    <w:rsid w:val="00E93E41"/>
    <w:rsid w:val="00E9546A"/>
    <w:rsid w:val="00E95804"/>
    <w:rsid w:val="00EA247C"/>
    <w:rsid w:val="00EA5776"/>
    <w:rsid w:val="00EB3B15"/>
    <w:rsid w:val="00EB4D33"/>
    <w:rsid w:val="00EC2D6C"/>
    <w:rsid w:val="00EC54F4"/>
    <w:rsid w:val="00ED3C8E"/>
    <w:rsid w:val="00EE5A83"/>
    <w:rsid w:val="00EE60D2"/>
    <w:rsid w:val="00EE6409"/>
    <w:rsid w:val="00EF5DB7"/>
    <w:rsid w:val="00EF5DC0"/>
    <w:rsid w:val="00EF600A"/>
    <w:rsid w:val="00EF6347"/>
    <w:rsid w:val="00EF68D4"/>
    <w:rsid w:val="00EF6F4A"/>
    <w:rsid w:val="00F04970"/>
    <w:rsid w:val="00F1161D"/>
    <w:rsid w:val="00F12DA4"/>
    <w:rsid w:val="00F13AD5"/>
    <w:rsid w:val="00F14BB5"/>
    <w:rsid w:val="00F14D95"/>
    <w:rsid w:val="00F15495"/>
    <w:rsid w:val="00F207A2"/>
    <w:rsid w:val="00F32C5A"/>
    <w:rsid w:val="00F34A06"/>
    <w:rsid w:val="00F4194D"/>
    <w:rsid w:val="00F41E21"/>
    <w:rsid w:val="00F431ED"/>
    <w:rsid w:val="00F4326C"/>
    <w:rsid w:val="00F455C2"/>
    <w:rsid w:val="00F45F8E"/>
    <w:rsid w:val="00F51321"/>
    <w:rsid w:val="00F53641"/>
    <w:rsid w:val="00F7148E"/>
    <w:rsid w:val="00F747A8"/>
    <w:rsid w:val="00F75144"/>
    <w:rsid w:val="00F80929"/>
    <w:rsid w:val="00F81AD1"/>
    <w:rsid w:val="00F82425"/>
    <w:rsid w:val="00F82830"/>
    <w:rsid w:val="00F831FD"/>
    <w:rsid w:val="00F8549B"/>
    <w:rsid w:val="00F87C90"/>
    <w:rsid w:val="00F95A67"/>
    <w:rsid w:val="00F95D4D"/>
    <w:rsid w:val="00F96ADE"/>
    <w:rsid w:val="00FA0B20"/>
    <w:rsid w:val="00FA0D20"/>
    <w:rsid w:val="00FA4866"/>
    <w:rsid w:val="00FB01EB"/>
    <w:rsid w:val="00FB35C6"/>
    <w:rsid w:val="00FB5660"/>
    <w:rsid w:val="00FB77F4"/>
    <w:rsid w:val="00FC2E96"/>
    <w:rsid w:val="00FC4756"/>
    <w:rsid w:val="00FC5C26"/>
    <w:rsid w:val="00FC60C0"/>
    <w:rsid w:val="00FC693E"/>
    <w:rsid w:val="00FD1E14"/>
    <w:rsid w:val="00FD3B3A"/>
    <w:rsid w:val="00FD564B"/>
    <w:rsid w:val="00FD569B"/>
    <w:rsid w:val="00FD56A4"/>
    <w:rsid w:val="00FE0E53"/>
    <w:rsid w:val="00FE1AAA"/>
    <w:rsid w:val="00FE6AE3"/>
    <w:rsid w:val="00FF37AB"/>
    <w:rsid w:val="00FF4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5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before="120" w:after="120" w:line="240" w:lineRule="atLeast"/>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numPr>
        <w:numId w:val="3"/>
      </w:numPr>
      <w:spacing w:before="0" w:after="5" w:line="251" w:lineRule="auto"/>
      <w:ind w:left="10" w:right="219" w:hanging="10"/>
      <w:outlineLvl w:val="0"/>
    </w:pPr>
    <w:rPr>
      <w:rFonts w:ascii="Times New Roman" w:eastAsia="Times New Roman" w:hAnsi="Times New Roman" w:cs="Times New Roman"/>
      <w:b/>
      <w:color w:val="000000"/>
      <w:sz w:val="28"/>
    </w:rPr>
  </w:style>
  <w:style w:type="paragraph" w:styleId="Heading2">
    <w:name w:val="heading 2"/>
    <w:basedOn w:val="Normal"/>
    <w:next w:val="Normal"/>
    <w:link w:val="Heading2Char"/>
    <w:uiPriority w:val="9"/>
    <w:unhideWhenUsed/>
    <w:qFormat/>
    <w:rsid w:val="009A1595"/>
    <w:pPr>
      <w:keepNext/>
      <w:keepLines/>
      <w:spacing w:before="200" w:after="0" w:line="259" w:lineRule="auto"/>
      <w:ind w:firstLine="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543FE"/>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8"/>
    </w:rPr>
  </w:style>
  <w:style w:type="table" w:styleId="TableGrid">
    <w:name w:val="Table Grid"/>
    <w:basedOn w:val="TableNormal"/>
    <w:uiPriority w:val="39"/>
    <w:rsid w:val="002446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AB6637"/>
    <w:rPr>
      <w:rFonts w:ascii="TimesNewRoman" w:hAnsi="TimesNewRoman" w:hint="default"/>
      <w:b w:val="0"/>
      <w:bCs w:val="0"/>
      <w:i w:val="0"/>
      <w:iCs w:val="0"/>
      <w:color w:val="000000"/>
      <w:sz w:val="28"/>
      <w:szCs w:val="28"/>
    </w:rPr>
  </w:style>
  <w:style w:type="paragraph" w:styleId="ListParagraph">
    <w:name w:val="List Paragraph"/>
    <w:basedOn w:val="Normal"/>
    <w:uiPriority w:val="34"/>
    <w:qFormat/>
    <w:rsid w:val="00A4733F"/>
    <w:pPr>
      <w:spacing w:before="0" w:after="0" w:line="240" w:lineRule="auto"/>
      <w:ind w:left="720" w:firstLine="0"/>
      <w:contextualSpacing/>
    </w:pPr>
    <w:rPr>
      <w:color w:val="auto"/>
      <w:sz w:val="24"/>
      <w:szCs w:val="24"/>
    </w:rPr>
  </w:style>
  <w:style w:type="paragraph" w:styleId="NormalWeb">
    <w:name w:val="Normal (Web)"/>
    <w:aliases w:val=" Char Char Char,Char Char Char,Char Char,Geneva 9,Обычный (веб)1,Обычный (веб) Знак,Обычный (веб) Знак1,Обычный (веб) Знак Знак,Char Char Char Char Char Char Char Char Char Char,Char Char Char Char Char Char Char Char Char Char Char,webb"/>
    <w:basedOn w:val="Normal"/>
    <w:link w:val="NormalWebChar"/>
    <w:uiPriority w:val="99"/>
    <w:unhideWhenUsed/>
    <w:qFormat/>
    <w:rsid w:val="00285144"/>
    <w:pPr>
      <w:spacing w:before="100" w:beforeAutospacing="1" w:after="100" w:afterAutospacing="1" w:line="240" w:lineRule="auto"/>
      <w:ind w:firstLine="0"/>
    </w:pPr>
    <w:rPr>
      <w:color w:val="auto"/>
      <w:sz w:val="24"/>
      <w:szCs w:val="24"/>
    </w:rPr>
  </w:style>
  <w:style w:type="character" w:styleId="CommentReference">
    <w:name w:val="annotation reference"/>
    <w:basedOn w:val="DefaultParagraphFont"/>
    <w:uiPriority w:val="99"/>
    <w:semiHidden/>
    <w:unhideWhenUsed/>
    <w:rsid w:val="000964E8"/>
    <w:rPr>
      <w:sz w:val="16"/>
      <w:szCs w:val="16"/>
    </w:rPr>
  </w:style>
  <w:style w:type="paragraph" w:styleId="CommentText">
    <w:name w:val="annotation text"/>
    <w:basedOn w:val="Normal"/>
    <w:link w:val="CommentTextChar"/>
    <w:uiPriority w:val="99"/>
    <w:semiHidden/>
    <w:unhideWhenUsed/>
    <w:rsid w:val="000964E8"/>
    <w:pPr>
      <w:spacing w:line="240" w:lineRule="auto"/>
    </w:pPr>
    <w:rPr>
      <w:sz w:val="20"/>
      <w:szCs w:val="20"/>
    </w:rPr>
  </w:style>
  <w:style w:type="character" w:customStyle="1" w:styleId="CommentTextChar">
    <w:name w:val="Comment Text Char"/>
    <w:basedOn w:val="DefaultParagraphFont"/>
    <w:link w:val="CommentText"/>
    <w:uiPriority w:val="99"/>
    <w:semiHidden/>
    <w:rsid w:val="000964E8"/>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0964E8"/>
    <w:rPr>
      <w:b/>
      <w:bCs/>
    </w:rPr>
  </w:style>
  <w:style w:type="character" w:customStyle="1" w:styleId="CommentSubjectChar">
    <w:name w:val="Comment Subject Char"/>
    <w:basedOn w:val="CommentTextChar"/>
    <w:link w:val="CommentSubject"/>
    <w:uiPriority w:val="99"/>
    <w:semiHidden/>
    <w:rsid w:val="000964E8"/>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0964E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4E8"/>
    <w:rPr>
      <w:rFonts w:ascii="Segoe UI" w:eastAsia="Times New Roman" w:hAnsi="Segoe UI" w:cs="Segoe UI"/>
      <w:color w:val="000000"/>
      <w:sz w:val="18"/>
      <w:szCs w:val="18"/>
    </w:rPr>
  </w:style>
  <w:style w:type="paragraph" w:styleId="Header">
    <w:name w:val="header"/>
    <w:basedOn w:val="Normal"/>
    <w:link w:val="HeaderChar"/>
    <w:uiPriority w:val="99"/>
    <w:unhideWhenUsed/>
    <w:rsid w:val="00244DC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44DCC"/>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244DC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44DCC"/>
    <w:rPr>
      <w:rFonts w:ascii="Times New Roman" w:eastAsia="Times New Roman" w:hAnsi="Times New Roman" w:cs="Times New Roman"/>
      <w:color w:val="000000"/>
      <w:sz w:val="28"/>
    </w:rPr>
  </w:style>
  <w:style w:type="paragraph" w:styleId="Revision">
    <w:name w:val="Revision"/>
    <w:hidden/>
    <w:uiPriority w:val="99"/>
    <w:semiHidden/>
    <w:rsid w:val="004159A1"/>
    <w:pPr>
      <w:spacing w:before="0" w:after="0" w:line="240" w:lineRule="auto"/>
      <w:ind w:firstLine="0"/>
    </w:pPr>
    <w:rPr>
      <w:rFonts w:ascii="Times New Roman" w:eastAsia="Times New Roman" w:hAnsi="Times New Roman" w:cs="Times New Roman"/>
      <w:color w:val="000000"/>
      <w:sz w:val="28"/>
    </w:rPr>
  </w:style>
  <w:style w:type="character" w:customStyle="1" w:styleId="NormalWebChar">
    <w:name w:val="Normal (Web) Char"/>
    <w:aliases w:val=" Char Char Char Char,Char Char Char Char,Char Char Char1,Geneva 9 Char,Обычный (веб)1 Char,Обычный (веб) Знак Char,Обычный (веб) Знак1 Char,Обычный (веб) Знак Знак Char,Char Char Char Char Char Char Char Char Char Char Char1,webb Char"/>
    <w:link w:val="NormalWeb"/>
    <w:uiPriority w:val="99"/>
    <w:qFormat/>
    <w:rsid w:val="00265EFC"/>
    <w:rPr>
      <w:rFonts w:ascii="Times New Roman" w:eastAsia="Times New Roman" w:hAnsi="Times New Roman" w:cs="Times New Roman"/>
      <w:sz w:val="24"/>
      <w:szCs w:val="24"/>
    </w:rPr>
  </w:style>
  <w:style w:type="character" w:customStyle="1" w:styleId="Vnbnnidung">
    <w:name w:val="Văn bản nội dung_"/>
    <w:link w:val="Vnbnnidung0"/>
    <w:locked/>
    <w:rsid w:val="005B2D03"/>
    <w:rPr>
      <w:sz w:val="26"/>
      <w:szCs w:val="26"/>
    </w:rPr>
  </w:style>
  <w:style w:type="paragraph" w:customStyle="1" w:styleId="Vnbnnidung0">
    <w:name w:val="Văn bản nội dung"/>
    <w:basedOn w:val="Normal"/>
    <w:link w:val="Vnbnnidung"/>
    <w:rsid w:val="005B2D03"/>
    <w:pPr>
      <w:widowControl w:val="0"/>
      <w:spacing w:before="0" w:after="220" w:line="268" w:lineRule="auto"/>
      <w:ind w:firstLine="400"/>
    </w:pPr>
    <w:rPr>
      <w:rFonts w:asciiTheme="minorHAnsi" w:eastAsiaTheme="minorEastAsia" w:hAnsiTheme="minorHAnsi" w:cstheme="minorBidi"/>
      <w:color w:val="auto"/>
      <w:sz w:val="26"/>
      <w:szCs w:val="26"/>
    </w:rPr>
  </w:style>
  <w:style w:type="character" w:customStyle="1" w:styleId="BodyTextChar">
    <w:name w:val="Body Text Char"/>
    <w:link w:val="BodyText"/>
    <w:rsid w:val="002643C4"/>
    <w:rPr>
      <w:rFonts w:ascii=".VnTime" w:eastAsia="Times New Roman" w:hAnsi=".VnTime"/>
      <w:sz w:val="26"/>
      <w:szCs w:val="20"/>
    </w:rPr>
  </w:style>
  <w:style w:type="paragraph" w:styleId="BodyText">
    <w:name w:val="Body Text"/>
    <w:basedOn w:val="Normal"/>
    <w:link w:val="BodyTextChar"/>
    <w:qFormat/>
    <w:rsid w:val="002643C4"/>
    <w:pPr>
      <w:spacing w:before="0" w:after="0" w:line="240" w:lineRule="auto"/>
      <w:ind w:firstLine="0"/>
      <w:jc w:val="both"/>
    </w:pPr>
    <w:rPr>
      <w:rFonts w:ascii=".VnTime" w:hAnsi=".VnTime" w:cstheme="minorBidi"/>
      <w:color w:val="auto"/>
      <w:sz w:val="26"/>
      <w:szCs w:val="20"/>
    </w:rPr>
  </w:style>
  <w:style w:type="character" w:customStyle="1" w:styleId="BodyTextChar1">
    <w:name w:val="Body Text Char1"/>
    <w:basedOn w:val="DefaultParagraphFont"/>
    <w:uiPriority w:val="99"/>
    <w:semiHidden/>
    <w:rsid w:val="002643C4"/>
    <w:rPr>
      <w:rFonts w:ascii="Times New Roman" w:eastAsia="Times New Roman" w:hAnsi="Times New Roman" w:cs="Times New Roman"/>
      <w:color w:val="000000"/>
      <w:sz w:val="28"/>
    </w:rPr>
  </w:style>
  <w:style w:type="character" w:styleId="Strong">
    <w:name w:val="Strong"/>
    <w:basedOn w:val="DefaultParagraphFont"/>
    <w:uiPriority w:val="22"/>
    <w:qFormat/>
    <w:rsid w:val="00DA783D"/>
    <w:rPr>
      <w:b/>
      <w:bCs/>
    </w:rPr>
  </w:style>
  <w:style w:type="character" w:customStyle="1" w:styleId="fontstyle21">
    <w:name w:val="fontstyle21"/>
    <w:basedOn w:val="DefaultParagraphFont"/>
    <w:rsid w:val="00BC12EF"/>
    <w:rPr>
      <w:rFonts w:ascii="TimesNewRomanPS-ItalicMT" w:hAnsi="TimesNewRomanPS-ItalicMT" w:hint="default"/>
      <w:b w:val="0"/>
      <w:bCs w:val="0"/>
      <w:i/>
      <w:iCs/>
      <w:color w:val="000000"/>
      <w:sz w:val="28"/>
      <w:szCs w:val="28"/>
    </w:rPr>
  </w:style>
  <w:style w:type="character" w:customStyle="1" w:styleId="Heading2Char">
    <w:name w:val="Heading 2 Char"/>
    <w:basedOn w:val="DefaultParagraphFont"/>
    <w:link w:val="Heading2"/>
    <w:uiPriority w:val="9"/>
    <w:rsid w:val="009A1595"/>
    <w:rPr>
      <w:rFonts w:asciiTheme="majorHAnsi" w:eastAsiaTheme="majorEastAsia" w:hAnsiTheme="majorHAnsi" w:cstheme="majorBidi"/>
      <w:b/>
      <w:bCs/>
      <w:color w:val="5B9BD5" w:themeColor="accent1"/>
      <w:sz w:val="26"/>
      <w:szCs w:val="26"/>
    </w:rPr>
  </w:style>
  <w:style w:type="character" w:styleId="Emphasis">
    <w:name w:val="Emphasis"/>
    <w:basedOn w:val="DefaultParagraphFont"/>
    <w:uiPriority w:val="20"/>
    <w:qFormat/>
    <w:rsid w:val="00C560FB"/>
    <w:rPr>
      <w:i/>
      <w:iCs/>
    </w:rPr>
  </w:style>
  <w:style w:type="character" w:customStyle="1" w:styleId="Heading3Char">
    <w:name w:val="Heading 3 Char"/>
    <w:basedOn w:val="DefaultParagraphFont"/>
    <w:link w:val="Heading3"/>
    <w:uiPriority w:val="9"/>
    <w:rsid w:val="007543FE"/>
    <w:rPr>
      <w:rFonts w:asciiTheme="majorHAnsi" w:eastAsiaTheme="majorEastAsia" w:hAnsiTheme="majorHAnsi" w:cstheme="majorBidi"/>
      <w:b/>
      <w:bCs/>
      <w:color w:val="5B9BD5" w:themeColor="accent1"/>
      <w:sz w:val="28"/>
    </w:rPr>
  </w:style>
  <w:style w:type="paragraph" w:customStyle="1" w:styleId="isselectedend">
    <w:name w:val="isselectedend"/>
    <w:basedOn w:val="Normal"/>
    <w:rsid w:val="007543FE"/>
    <w:pPr>
      <w:spacing w:before="100" w:beforeAutospacing="1" w:after="100" w:afterAutospacing="1" w:line="240" w:lineRule="auto"/>
      <w:ind w:firstLine="0"/>
    </w:pPr>
    <w:rPr>
      <w:color w:val="auto"/>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before="120" w:after="120" w:line="240" w:lineRule="atLeast"/>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numPr>
        <w:numId w:val="3"/>
      </w:numPr>
      <w:spacing w:before="0" w:after="5" w:line="251" w:lineRule="auto"/>
      <w:ind w:left="10" w:right="219" w:hanging="10"/>
      <w:outlineLvl w:val="0"/>
    </w:pPr>
    <w:rPr>
      <w:rFonts w:ascii="Times New Roman" w:eastAsia="Times New Roman" w:hAnsi="Times New Roman" w:cs="Times New Roman"/>
      <w:b/>
      <w:color w:val="000000"/>
      <w:sz w:val="28"/>
    </w:rPr>
  </w:style>
  <w:style w:type="paragraph" w:styleId="Heading2">
    <w:name w:val="heading 2"/>
    <w:basedOn w:val="Normal"/>
    <w:next w:val="Normal"/>
    <w:link w:val="Heading2Char"/>
    <w:uiPriority w:val="9"/>
    <w:unhideWhenUsed/>
    <w:qFormat/>
    <w:rsid w:val="009A1595"/>
    <w:pPr>
      <w:keepNext/>
      <w:keepLines/>
      <w:spacing w:before="200" w:after="0" w:line="259" w:lineRule="auto"/>
      <w:ind w:firstLine="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543FE"/>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8"/>
    </w:rPr>
  </w:style>
  <w:style w:type="table" w:styleId="TableGrid">
    <w:name w:val="Table Grid"/>
    <w:basedOn w:val="TableNormal"/>
    <w:uiPriority w:val="39"/>
    <w:rsid w:val="002446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AB6637"/>
    <w:rPr>
      <w:rFonts w:ascii="TimesNewRoman" w:hAnsi="TimesNewRoman" w:hint="default"/>
      <w:b w:val="0"/>
      <w:bCs w:val="0"/>
      <w:i w:val="0"/>
      <w:iCs w:val="0"/>
      <w:color w:val="000000"/>
      <w:sz w:val="28"/>
      <w:szCs w:val="28"/>
    </w:rPr>
  </w:style>
  <w:style w:type="paragraph" w:styleId="ListParagraph">
    <w:name w:val="List Paragraph"/>
    <w:basedOn w:val="Normal"/>
    <w:uiPriority w:val="34"/>
    <w:qFormat/>
    <w:rsid w:val="00A4733F"/>
    <w:pPr>
      <w:spacing w:before="0" w:after="0" w:line="240" w:lineRule="auto"/>
      <w:ind w:left="720" w:firstLine="0"/>
      <w:contextualSpacing/>
    </w:pPr>
    <w:rPr>
      <w:color w:val="auto"/>
      <w:sz w:val="24"/>
      <w:szCs w:val="24"/>
    </w:rPr>
  </w:style>
  <w:style w:type="paragraph" w:styleId="NormalWeb">
    <w:name w:val="Normal (Web)"/>
    <w:aliases w:val=" Char Char Char,Char Char Char,Char Char,Geneva 9,Обычный (веб)1,Обычный (веб) Знак,Обычный (веб) Знак1,Обычный (веб) Знак Знак,Char Char Char Char Char Char Char Char Char Char,Char Char Char Char Char Char Char Char Char Char Char,webb"/>
    <w:basedOn w:val="Normal"/>
    <w:link w:val="NormalWebChar"/>
    <w:uiPriority w:val="99"/>
    <w:unhideWhenUsed/>
    <w:qFormat/>
    <w:rsid w:val="00285144"/>
    <w:pPr>
      <w:spacing w:before="100" w:beforeAutospacing="1" w:after="100" w:afterAutospacing="1" w:line="240" w:lineRule="auto"/>
      <w:ind w:firstLine="0"/>
    </w:pPr>
    <w:rPr>
      <w:color w:val="auto"/>
      <w:sz w:val="24"/>
      <w:szCs w:val="24"/>
    </w:rPr>
  </w:style>
  <w:style w:type="character" w:styleId="CommentReference">
    <w:name w:val="annotation reference"/>
    <w:basedOn w:val="DefaultParagraphFont"/>
    <w:uiPriority w:val="99"/>
    <w:semiHidden/>
    <w:unhideWhenUsed/>
    <w:rsid w:val="000964E8"/>
    <w:rPr>
      <w:sz w:val="16"/>
      <w:szCs w:val="16"/>
    </w:rPr>
  </w:style>
  <w:style w:type="paragraph" w:styleId="CommentText">
    <w:name w:val="annotation text"/>
    <w:basedOn w:val="Normal"/>
    <w:link w:val="CommentTextChar"/>
    <w:uiPriority w:val="99"/>
    <w:semiHidden/>
    <w:unhideWhenUsed/>
    <w:rsid w:val="000964E8"/>
    <w:pPr>
      <w:spacing w:line="240" w:lineRule="auto"/>
    </w:pPr>
    <w:rPr>
      <w:sz w:val="20"/>
      <w:szCs w:val="20"/>
    </w:rPr>
  </w:style>
  <w:style w:type="character" w:customStyle="1" w:styleId="CommentTextChar">
    <w:name w:val="Comment Text Char"/>
    <w:basedOn w:val="DefaultParagraphFont"/>
    <w:link w:val="CommentText"/>
    <w:uiPriority w:val="99"/>
    <w:semiHidden/>
    <w:rsid w:val="000964E8"/>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0964E8"/>
    <w:rPr>
      <w:b/>
      <w:bCs/>
    </w:rPr>
  </w:style>
  <w:style w:type="character" w:customStyle="1" w:styleId="CommentSubjectChar">
    <w:name w:val="Comment Subject Char"/>
    <w:basedOn w:val="CommentTextChar"/>
    <w:link w:val="CommentSubject"/>
    <w:uiPriority w:val="99"/>
    <w:semiHidden/>
    <w:rsid w:val="000964E8"/>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0964E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4E8"/>
    <w:rPr>
      <w:rFonts w:ascii="Segoe UI" w:eastAsia="Times New Roman" w:hAnsi="Segoe UI" w:cs="Segoe UI"/>
      <w:color w:val="000000"/>
      <w:sz w:val="18"/>
      <w:szCs w:val="18"/>
    </w:rPr>
  </w:style>
  <w:style w:type="paragraph" w:styleId="Header">
    <w:name w:val="header"/>
    <w:basedOn w:val="Normal"/>
    <w:link w:val="HeaderChar"/>
    <w:uiPriority w:val="99"/>
    <w:unhideWhenUsed/>
    <w:rsid w:val="00244DC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44DCC"/>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244DC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44DCC"/>
    <w:rPr>
      <w:rFonts w:ascii="Times New Roman" w:eastAsia="Times New Roman" w:hAnsi="Times New Roman" w:cs="Times New Roman"/>
      <w:color w:val="000000"/>
      <w:sz w:val="28"/>
    </w:rPr>
  </w:style>
  <w:style w:type="paragraph" w:styleId="Revision">
    <w:name w:val="Revision"/>
    <w:hidden/>
    <w:uiPriority w:val="99"/>
    <w:semiHidden/>
    <w:rsid w:val="004159A1"/>
    <w:pPr>
      <w:spacing w:before="0" w:after="0" w:line="240" w:lineRule="auto"/>
      <w:ind w:firstLine="0"/>
    </w:pPr>
    <w:rPr>
      <w:rFonts w:ascii="Times New Roman" w:eastAsia="Times New Roman" w:hAnsi="Times New Roman" w:cs="Times New Roman"/>
      <w:color w:val="000000"/>
      <w:sz w:val="28"/>
    </w:rPr>
  </w:style>
  <w:style w:type="character" w:customStyle="1" w:styleId="NormalWebChar">
    <w:name w:val="Normal (Web) Char"/>
    <w:aliases w:val=" Char Char Char Char,Char Char Char Char,Char Char Char1,Geneva 9 Char,Обычный (веб)1 Char,Обычный (веб) Знак Char,Обычный (веб) Знак1 Char,Обычный (веб) Знак Знак Char,Char Char Char Char Char Char Char Char Char Char Char1,webb Char"/>
    <w:link w:val="NormalWeb"/>
    <w:uiPriority w:val="99"/>
    <w:qFormat/>
    <w:rsid w:val="00265EFC"/>
    <w:rPr>
      <w:rFonts w:ascii="Times New Roman" w:eastAsia="Times New Roman" w:hAnsi="Times New Roman" w:cs="Times New Roman"/>
      <w:sz w:val="24"/>
      <w:szCs w:val="24"/>
    </w:rPr>
  </w:style>
  <w:style w:type="character" w:customStyle="1" w:styleId="Vnbnnidung">
    <w:name w:val="Văn bản nội dung_"/>
    <w:link w:val="Vnbnnidung0"/>
    <w:locked/>
    <w:rsid w:val="005B2D03"/>
    <w:rPr>
      <w:sz w:val="26"/>
      <w:szCs w:val="26"/>
    </w:rPr>
  </w:style>
  <w:style w:type="paragraph" w:customStyle="1" w:styleId="Vnbnnidung0">
    <w:name w:val="Văn bản nội dung"/>
    <w:basedOn w:val="Normal"/>
    <w:link w:val="Vnbnnidung"/>
    <w:rsid w:val="005B2D03"/>
    <w:pPr>
      <w:widowControl w:val="0"/>
      <w:spacing w:before="0" w:after="220" w:line="268" w:lineRule="auto"/>
      <w:ind w:firstLine="400"/>
    </w:pPr>
    <w:rPr>
      <w:rFonts w:asciiTheme="minorHAnsi" w:eastAsiaTheme="minorEastAsia" w:hAnsiTheme="minorHAnsi" w:cstheme="minorBidi"/>
      <w:color w:val="auto"/>
      <w:sz w:val="26"/>
      <w:szCs w:val="26"/>
    </w:rPr>
  </w:style>
  <w:style w:type="character" w:customStyle="1" w:styleId="BodyTextChar">
    <w:name w:val="Body Text Char"/>
    <w:link w:val="BodyText"/>
    <w:rsid w:val="002643C4"/>
    <w:rPr>
      <w:rFonts w:ascii=".VnTime" w:eastAsia="Times New Roman" w:hAnsi=".VnTime"/>
      <w:sz w:val="26"/>
      <w:szCs w:val="20"/>
    </w:rPr>
  </w:style>
  <w:style w:type="paragraph" w:styleId="BodyText">
    <w:name w:val="Body Text"/>
    <w:basedOn w:val="Normal"/>
    <w:link w:val="BodyTextChar"/>
    <w:qFormat/>
    <w:rsid w:val="002643C4"/>
    <w:pPr>
      <w:spacing w:before="0" w:after="0" w:line="240" w:lineRule="auto"/>
      <w:ind w:firstLine="0"/>
      <w:jc w:val="both"/>
    </w:pPr>
    <w:rPr>
      <w:rFonts w:ascii=".VnTime" w:hAnsi=".VnTime" w:cstheme="minorBidi"/>
      <w:color w:val="auto"/>
      <w:sz w:val="26"/>
      <w:szCs w:val="20"/>
    </w:rPr>
  </w:style>
  <w:style w:type="character" w:customStyle="1" w:styleId="BodyTextChar1">
    <w:name w:val="Body Text Char1"/>
    <w:basedOn w:val="DefaultParagraphFont"/>
    <w:uiPriority w:val="99"/>
    <w:semiHidden/>
    <w:rsid w:val="002643C4"/>
    <w:rPr>
      <w:rFonts w:ascii="Times New Roman" w:eastAsia="Times New Roman" w:hAnsi="Times New Roman" w:cs="Times New Roman"/>
      <w:color w:val="000000"/>
      <w:sz w:val="28"/>
    </w:rPr>
  </w:style>
  <w:style w:type="character" w:styleId="Strong">
    <w:name w:val="Strong"/>
    <w:basedOn w:val="DefaultParagraphFont"/>
    <w:uiPriority w:val="22"/>
    <w:qFormat/>
    <w:rsid w:val="00DA783D"/>
    <w:rPr>
      <w:b/>
      <w:bCs/>
    </w:rPr>
  </w:style>
  <w:style w:type="character" w:customStyle="1" w:styleId="fontstyle21">
    <w:name w:val="fontstyle21"/>
    <w:basedOn w:val="DefaultParagraphFont"/>
    <w:rsid w:val="00BC12EF"/>
    <w:rPr>
      <w:rFonts w:ascii="TimesNewRomanPS-ItalicMT" w:hAnsi="TimesNewRomanPS-ItalicMT" w:hint="default"/>
      <w:b w:val="0"/>
      <w:bCs w:val="0"/>
      <w:i/>
      <w:iCs/>
      <w:color w:val="000000"/>
      <w:sz w:val="28"/>
      <w:szCs w:val="28"/>
    </w:rPr>
  </w:style>
  <w:style w:type="character" w:customStyle="1" w:styleId="Heading2Char">
    <w:name w:val="Heading 2 Char"/>
    <w:basedOn w:val="DefaultParagraphFont"/>
    <w:link w:val="Heading2"/>
    <w:uiPriority w:val="9"/>
    <w:rsid w:val="009A1595"/>
    <w:rPr>
      <w:rFonts w:asciiTheme="majorHAnsi" w:eastAsiaTheme="majorEastAsia" w:hAnsiTheme="majorHAnsi" w:cstheme="majorBidi"/>
      <w:b/>
      <w:bCs/>
      <w:color w:val="5B9BD5" w:themeColor="accent1"/>
      <w:sz w:val="26"/>
      <w:szCs w:val="26"/>
    </w:rPr>
  </w:style>
  <w:style w:type="character" w:styleId="Emphasis">
    <w:name w:val="Emphasis"/>
    <w:basedOn w:val="DefaultParagraphFont"/>
    <w:uiPriority w:val="20"/>
    <w:qFormat/>
    <w:rsid w:val="00C560FB"/>
    <w:rPr>
      <w:i/>
      <w:iCs/>
    </w:rPr>
  </w:style>
  <w:style w:type="character" w:customStyle="1" w:styleId="Heading3Char">
    <w:name w:val="Heading 3 Char"/>
    <w:basedOn w:val="DefaultParagraphFont"/>
    <w:link w:val="Heading3"/>
    <w:uiPriority w:val="9"/>
    <w:rsid w:val="007543FE"/>
    <w:rPr>
      <w:rFonts w:asciiTheme="majorHAnsi" w:eastAsiaTheme="majorEastAsia" w:hAnsiTheme="majorHAnsi" w:cstheme="majorBidi"/>
      <w:b/>
      <w:bCs/>
      <w:color w:val="5B9BD5" w:themeColor="accent1"/>
      <w:sz w:val="28"/>
    </w:rPr>
  </w:style>
  <w:style w:type="paragraph" w:customStyle="1" w:styleId="isselectedend">
    <w:name w:val="isselectedend"/>
    <w:basedOn w:val="Normal"/>
    <w:rsid w:val="007543FE"/>
    <w:pPr>
      <w:spacing w:before="100" w:beforeAutospacing="1" w:after="100" w:afterAutospacing="1" w:line="240" w:lineRule="auto"/>
      <w:ind w:firstLine="0"/>
    </w:pPr>
    <w:rPr>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0113">
      <w:bodyDiv w:val="1"/>
      <w:marLeft w:val="0"/>
      <w:marRight w:val="0"/>
      <w:marTop w:val="0"/>
      <w:marBottom w:val="0"/>
      <w:divBdr>
        <w:top w:val="none" w:sz="0" w:space="0" w:color="auto"/>
        <w:left w:val="none" w:sz="0" w:space="0" w:color="auto"/>
        <w:bottom w:val="none" w:sz="0" w:space="0" w:color="auto"/>
        <w:right w:val="none" w:sz="0" w:space="0" w:color="auto"/>
      </w:divBdr>
    </w:div>
    <w:div w:id="81805294">
      <w:bodyDiv w:val="1"/>
      <w:marLeft w:val="0"/>
      <w:marRight w:val="0"/>
      <w:marTop w:val="0"/>
      <w:marBottom w:val="0"/>
      <w:divBdr>
        <w:top w:val="none" w:sz="0" w:space="0" w:color="auto"/>
        <w:left w:val="none" w:sz="0" w:space="0" w:color="auto"/>
        <w:bottom w:val="none" w:sz="0" w:space="0" w:color="auto"/>
        <w:right w:val="none" w:sz="0" w:space="0" w:color="auto"/>
      </w:divBdr>
    </w:div>
    <w:div w:id="104887685">
      <w:bodyDiv w:val="1"/>
      <w:marLeft w:val="0"/>
      <w:marRight w:val="0"/>
      <w:marTop w:val="0"/>
      <w:marBottom w:val="0"/>
      <w:divBdr>
        <w:top w:val="none" w:sz="0" w:space="0" w:color="auto"/>
        <w:left w:val="none" w:sz="0" w:space="0" w:color="auto"/>
        <w:bottom w:val="none" w:sz="0" w:space="0" w:color="auto"/>
        <w:right w:val="none" w:sz="0" w:space="0" w:color="auto"/>
      </w:divBdr>
    </w:div>
    <w:div w:id="156312659">
      <w:bodyDiv w:val="1"/>
      <w:marLeft w:val="0"/>
      <w:marRight w:val="0"/>
      <w:marTop w:val="0"/>
      <w:marBottom w:val="0"/>
      <w:divBdr>
        <w:top w:val="none" w:sz="0" w:space="0" w:color="auto"/>
        <w:left w:val="none" w:sz="0" w:space="0" w:color="auto"/>
        <w:bottom w:val="none" w:sz="0" w:space="0" w:color="auto"/>
        <w:right w:val="none" w:sz="0" w:space="0" w:color="auto"/>
      </w:divBdr>
    </w:div>
    <w:div w:id="171454551">
      <w:bodyDiv w:val="1"/>
      <w:marLeft w:val="0"/>
      <w:marRight w:val="0"/>
      <w:marTop w:val="0"/>
      <w:marBottom w:val="0"/>
      <w:divBdr>
        <w:top w:val="none" w:sz="0" w:space="0" w:color="auto"/>
        <w:left w:val="none" w:sz="0" w:space="0" w:color="auto"/>
        <w:bottom w:val="none" w:sz="0" w:space="0" w:color="auto"/>
        <w:right w:val="none" w:sz="0" w:space="0" w:color="auto"/>
      </w:divBdr>
    </w:div>
    <w:div w:id="173228147">
      <w:bodyDiv w:val="1"/>
      <w:marLeft w:val="0"/>
      <w:marRight w:val="0"/>
      <w:marTop w:val="0"/>
      <w:marBottom w:val="0"/>
      <w:divBdr>
        <w:top w:val="none" w:sz="0" w:space="0" w:color="auto"/>
        <w:left w:val="none" w:sz="0" w:space="0" w:color="auto"/>
        <w:bottom w:val="none" w:sz="0" w:space="0" w:color="auto"/>
        <w:right w:val="none" w:sz="0" w:space="0" w:color="auto"/>
      </w:divBdr>
    </w:div>
    <w:div w:id="221602447">
      <w:bodyDiv w:val="1"/>
      <w:marLeft w:val="0"/>
      <w:marRight w:val="0"/>
      <w:marTop w:val="0"/>
      <w:marBottom w:val="0"/>
      <w:divBdr>
        <w:top w:val="none" w:sz="0" w:space="0" w:color="auto"/>
        <w:left w:val="none" w:sz="0" w:space="0" w:color="auto"/>
        <w:bottom w:val="none" w:sz="0" w:space="0" w:color="auto"/>
        <w:right w:val="none" w:sz="0" w:space="0" w:color="auto"/>
      </w:divBdr>
    </w:div>
    <w:div w:id="521937644">
      <w:bodyDiv w:val="1"/>
      <w:marLeft w:val="0"/>
      <w:marRight w:val="0"/>
      <w:marTop w:val="0"/>
      <w:marBottom w:val="0"/>
      <w:divBdr>
        <w:top w:val="none" w:sz="0" w:space="0" w:color="auto"/>
        <w:left w:val="none" w:sz="0" w:space="0" w:color="auto"/>
        <w:bottom w:val="none" w:sz="0" w:space="0" w:color="auto"/>
        <w:right w:val="none" w:sz="0" w:space="0" w:color="auto"/>
      </w:divBdr>
    </w:div>
    <w:div w:id="666370759">
      <w:bodyDiv w:val="1"/>
      <w:marLeft w:val="0"/>
      <w:marRight w:val="0"/>
      <w:marTop w:val="0"/>
      <w:marBottom w:val="0"/>
      <w:divBdr>
        <w:top w:val="none" w:sz="0" w:space="0" w:color="auto"/>
        <w:left w:val="none" w:sz="0" w:space="0" w:color="auto"/>
        <w:bottom w:val="none" w:sz="0" w:space="0" w:color="auto"/>
        <w:right w:val="none" w:sz="0" w:space="0" w:color="auto"/>
      </w:divBdr>
    </w:div>
    <w:div w:id="798450904">
      <w:bodyDiv w:val="1"/>
      <w:marLeft w:val="0"/>
      <w:marRight w:val="0"/>
      <w:marTop w:val="0"/>
      <w:marBottom w:val="0"/>
      <w:divBdr>
        <w:top w:val="none" w:sz="0" w:space="0" w:color="auto"/>
        <w:left w:val="none" w:sz="0" w:space="0" w:color="auto"/>
        <w:bottom w:val="none" w:sz="0" w:space="0" w:color="auto"/>
        <w:right w:val="none" w:sz="0" w:space="0" w:color="auto"/>
      </w:divBdr>
    </w:div>
    <w:div w:id="911427426">
      <w:bodyDiv w:val="1"/>
      <w:marLeft w:val="0"/>
      <w:marRight w:val="0"/>
      <w:marTop w:val="0"/>
      <w:marBottom w:val="0"/>
      <w:divBdr>
        <w:top w:val="none" w:sz="0" w:space="0" w:color="auto"/>
        <w:left w:val="none" w:sz="0" w:space="0" w:color="auto"/>
        <w:bottom w:val="none" w:sz="0" w:space="0" w:color="auto"/>
        <w:right w:val="none" w:sz="0" w:space="0" w:color="auto"/>
      </w:divBdr>
      <w:divsChild>
        <w:div w:id="435054771">
          <w:marLeft w:val="806"/>
          <w:marRight w:val="0"/>
          <w:marTop w:val="120"/>
          <w:marBottom w:val="0"/>
          <w:divBdr>
            <w:top w:val="none" w:sz="0" w:space="0" w:color="auto"/>
            <w:left w:val="none" w:sz="0" w:space="0" w:color="auto"/>
            <w:bottom w:val="none" w:sz="0" w:space="0" w:color="auto"/>
            <w:right w:val="none" w:sz="0" w:space="0" w:color="auto"/>
          </w:divBdr>
        </w:div>
      </w:divsChild>
    </w:div>
    <w:div w:id="921372203">
      <w:bodyDiv w:val="1"/>
      <w:marLeft w:val="0"/>
      <w:marRight w:val="0"/>
      <w:marTop w:val="0"/>
      <w:marBottom w:val="0"/>
      <w:divBdr>
        <w:top w:val="none" w:sz="0" w:space="0" w:color="auto"/>
        <w:left w:val="none" w:sz="0" w:space="0" w:color="auto"/>
        <w:bottom w:val="none" w:sz="0" w:space="0" w:color="auto"/>
        <w:right w:val="none" w:sz="0" w:space="0" w:color="auto"/>
      </w:divBdr>
    </w:div>
    <w:div w:id="1025137943">
      <w:bodyDiv w:val="1"/>
      <w:marLeft w:val="0"/>
      <w:marRight w:val="0"/>
      <w:marTop w:val="0"/>
      <w:marBottom w:val="0"/>
      <w:divBdr>
        <w:top w:val="none" w:sz="0" w:space="0" w:color="auto"/>
        <w:left w:val="none" w:sz="0" w:space="0" w:color="auto"/>
        <w:bottom w:val="none" w:sz="0" w:space="0" w:color="auto"/>
        <w:right w:val="none" w:sz="0" w:space="0" w:color="auto"/>
      </w:divBdr>
    </w:div>
    <w:div w:id="1185825685">
      <w:bodyDiv w:val="1"/>
      <w:marLeft w:val="0"/>
      <w:marRight w:val="0"/>
      <w:marTop w:val="0"/>
      <w:marBottom w:val="0"/>
      <w:divBdr>
        <w:top w:val="none" w:sz="0" w:space="0" w:color="auto"/>
        <w:left w:val="none" w:sz="0" w:space="0" w:color="auto"/>
        <w:bottom w:val="none" w:sz="0" w:space="0" w:color="auto"/>
        <w:right w:val="none" w:sz="0" w:space="0" w:color="auto"/>
      </w:divBdr>
    </w:div>
    <w:div w:id="1197498172">
      <w:bodyDiv w:val="1"/>
      <w:marLeft w:val="0"/>
      <w:marRight w:val="0"/>
      <w:marTop w:val="0"/>
      <w:marBottom w:val="0"/>
      <w:divBdr>
        <w:top w:val="none" w:sz="0" w:space="0" w:color="auto"/>
        <w:left w:val="none" w:sz="0" w:space="0" w:color="auto"/>
        <w:bottom w:val="none" w:sz="0" w:space="0" w:color="auto"/>
        <w:right w:val="none" w:sz="0" w:space="0" w:color="auto"/>
      </w:divBdr>
    </w:div>
    <w:div w:id="1283540648">
      <w:bodyDiv w:val="1"/>
      <w:marLeft w:val="0"/>
      <w:marRight w:val="0"/>
      <w:marTop w:val="0"/>
      <w:marBottom w:val="0"/>
      <w:divBdr>
        <w:top w:val="none" w:sz="0" w:space="0" w:color="auto"/>
        <w:left w:val="none" w:sz="0" w:space="0" w:color="auto"/>
        <w:bottom w:val="none" w:sz="0" w:space="0" w:color="auto"/>
        <w:right w:val="none" w:sz="0" w:space="0" w:color="auto"/>
      </w:divBdr>
    </w:div>
    <w:div w:id="1340960010">
      <w:bodyDiv w:val="1"/>
      <w:marLeft w:val="0"/>
      <w:marRight w:val="0"/>
      <w:marTop w:val="0"/>
      <w:marBottom w:val="0"/>
      <w:divBdr>
        <w:top w:val="none" w:sz="0" w:space="0" w:color="auto"/>
        <w:left w:val="none" w:sz="0" w:space="0" w:color="auto"/>
        <w:bottom w:val="none" w:sz="0" w:space="0" w:color="auto"/>
        <w:right w:val="none" w:sz="0" w:space="0" w:color="auto"/>
      </w:divBdr>
    </w:div>
    <w:div w:id="1549342416">
      <w:bodyDiv w:val="1"/>
      <w:marLeft w:val="0"/>
      <w:marRight w:val="0"/>
      <w:marTop w:val="0"/>
      <w:marBottom w:val="0"/>
      <w:divBdr>
        <w:top w:val="none" w:sz="0" w:space="0" w:color="auto"/>
        <w:left w:val="none" w:sz="0" w:space="0" w:color="auto"/>
        <w:bottom w:val="none" w:sz="0" w:space="0" w:color="auto"/>
        <w:right w:val="none" w:sz="0" w:space="0" w:color="auto"/>
      </w:divBdr>
    </w:div>
    <w:div w:id="1746299795">
      <w:bodyDiv w:val="1"/>
      <w:marLeft w:val="0"/>
      <w:marRight w:val="0"/>
      <w:marTop w:val="0"/>
      <w:marBottom w:val="0"/>
      <w:divBdr>
        <w:top w:val="none" w:sz="0" w:space="0" w:color="auto"/>
        <w:left w:val="none" w:sz="0" w:space="0" w:color="auto"/>
        <w:bottom w:val="none" w:sz="0" w:space="0" w:color="auto"/>
        <w:right w:val="none" w:sz="0" w:space="0" w:color="auto"/>
      </w:divBdr>
    </w:div>
    <w:div w:id="1787313211">
      <w:bodyDiv w:val="1"/>
      <w:marLeft w:val="0"/>
      <w:marRight w:val="0"/>
      <w:marTop w:val="0"/>
      <w:marBottom w:val="0"/>
      <w:divBdr>
        <w:top w:val="none" w:sz="0" w:space="0" w:color="auto"/>
        <w:left w:val="none" w:sz="0" w:space="0" w:color="auto"/>
        <w:bottom w:val="none" w:sz="0" w:space="0" w:color="auto"/>
        <w:right w:val="none" w:sz="0" w:space="0" w:color="auto"/>
      </w:divBdr>
    </w:div>
    <w:div w:id="1887790160">
      <w:bodyDiv w:val="1"/>
      <w:marLeft w:val="0"/>
      <w:marRight w:val="0"/>
      <w:marTop w:val="0"/>
      <w:marBottom w:val="0"/>
      <w:divBdr>
        <w:top w:val="none" w:sz="0" w:space="0" w:color="auto"/>
        <w:left w:val="none" w:sz="0" w:space="0" w:color="auto"/>
        <w:bottom w:val="none" w:sz="0" w:space="0" w:color="auto"/>
        <w:right w:val="none" w:sz="0" w:space="0" w:color="auto"/>
      </w:divBdr>
    </w:div>
    <w:div w:id="1906144564">
      <w:bodyDiv w:val="1"/>
      <w:marLeft w:val="0"/>
      <w:marRight w:val="0"/>
      <w:marTop w:val="0"/>
      <w:marBottom w:val="0"/>
      <w:divBdr>
        <w:top w:val="none" w:sz="0" w:space="0" w:color="auto"/>
        <w:left w:val="none" w:sz="0" w:space="0" w:color="auto"/>
        <w:bottom w:val="none" w:sz="0" w:space="0" w:color="auto"/>
        <w:right w:val="none" w:sz="0" w:space="0" w:color="auto"/>
      </w:divBdr>
    </w:div>
    <w:div w:id="1996763487">
      <w:bodyDiv w:val="1"/>
      <w:marLeft w:val="0"/>
      <w:marRight w:val="0"/>
      <w:marTop w:val="0"/>
      <w:marBottom w:val="0"/>
      <w:divBdr>
        <w:top w:val="none" w:sz="0" w:space="0" w:color="auto"/>
        <w:left w:val="none" w:sz="0" w:space="0" w:color="auto"/>
        <w:bottom w:val="none" w:sz="0" w:space="0" w:color="auto"/>
        <w:right w:val="none" w:sz="0" w:space="0" w:color="auto"/>
      </w:divBdr>
    </w:div>
    <w:div w:id="2130590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611</TotalTime>
  <Pages>21</Pages>
  <Words>7303</Words>
  <Characters>41629</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HITEC</dc:creator>
  <cp:lastModifiedBy>pc_admin</cp:lastModifiedBy>
  <cp:revision>287</cp:revision>
  <cp:lastPrinted>2025-07-24T02:30:00Z</cp:lastPrinted>
  <dcterms:created xsi:type="dcterms:W3CDTF">2025-03-05T06:56:00Z</dcterms:created>
  <dcterms:modified xsi:type="dcterms:W3CDTF">2026-08-11T02:01:00Z</dcterms:modified>
</cp:coreProperties>
</file>